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19795B8" w14:textId="77777777" w:rsidR="00273B90" w:rsidRPr="00273B90" w:rsidRDefault="00273B90" w:rsidP="00CD7C8B">
      <w:pPr>
        <w:pStyle w:val="Body"/>
        <w:jc w:val="center"/>
        <w:rPr>
          <w:b/>
          <w:bCs/>
          <w:sz w:val="28"/>
          <w:szCs w:val="28"/>
        </w:rPr>
      </w:pPr>
    </w:p>
    <w:p w14:paraId="3BFEF446" w14:textId="0B6DD887" w:rsidR="000E4C9C" w:rsidRPr="00CD7C8B" w:rsidRDefault="00333E2E" w:rsidP="00CD7C8B">
      <w:pPr>
        <w:jc w:val="center"/>
        <w:rPr>
          <w:rFonts w:ascii="Calibri" w:hAnsi="Calibri" w:cs="Calibri"/>
          <w:b/>
          <w:bCs/>
        </w:rPr>
      </w:pPr>
      <w:r w:rsidRPr="00CD7C8B">
        <w:rPr>
          <w:rFonts w:ascii="Calibri" w:hAnsi="Calibri" w:cs="Calibri"/>
          <w:b/>
          <w:bCs/>
        </w:rPr>
        <w:t xml:space="preserve">Minutes of the Annual General Meeting of NEFirst Credit Union </w:t>
      </w:r>
      <w:r w:rsidR="002B21BF" w:rsidRPr="00CD7C8B">
        <w:rPr>
          <w:rFonts w:ascii="Calibri" w:hAnsi="Calibri" w:cs="Calibri"/>
          <w:b/>
          <w:bCs/>
        </w:rPr>
        <w:t>2</w:t>
      </w:r>
      <w:r w:rsidR="00BC09D0" w:rsidRPr="00CD7C8B">
        <w:rPr>
          <w:rFonts w:ascii="Calibri" w:hAnsi="Calibri" w:cs="Calibri"/>
          <w:b/>
          <w:bCs/>
        </w:rPr>
        <w:t>7</w:t>
      </w:r>
      <w:r w:rsidRPr="00CD7C8B">
        <w:rPr>
          <w:rFonts w:ascii="Calibri" w:hAnsi="Calibri" w:cs="Calibri"/>
          <w:b/>
          <w:bCs/>
          <w:vertAlign w:val="superscript"/>
        </w:rPr>
        <w:t>th</w:t>
      </w:r>
      <w:r w:rsidRPr="00CD7C8B">
        <w:rPr>
          <w:rFonts w:ascii="Calibri" w:hAnsi="Calibri" w:cs="Calibri"/>
          <w:b/>
          <w:bCs/>
        </w:rPr>
        <w:t xml:space="preserve"> March 202</w:t>
      </w:r>
      <w:r w:rsidR="00BC09D0" w:rsidRPr="00CD7C8B">
        <w:rPr>
          <w:rFonts w:ascii="Calibri" w:hAnsi="Calibri" w:cs="Calibri"/>
          <w:b/>
          <w:bCs/>
        </w:rPr>
        <w:t>4</w:t>
      </w:r>
    </w:p>
    <w:p w14:paraId="3EEDEE75" w14:textId="101874AF" w:rsidR="000E4C9C" w:rsidRPr="00CD7C8B" w:rsidRDefault="00333E2E" w:rsidP="00CD7C8B">
      <w:pPr>
        <w:jc w:val="center"/>
        <w:rPr>
          <w:rFonts w:ascii="Calibri" w:hAnsi="Calibri" w:cs="Calibri"/>
          <w:b/>
          <w:bCs/>
        </w:rPr>
      </w:pPr>
      <w:r w:rsidRPr="00CD7C8B">
        <w:rPr>
          <w:rFonts w:ascii="Calibri" w:hAnsi="Calibri" w:cs="Calibri"/>
          <w:b/>
          <w:bCs/>
        </w:rPr>
        <w:t>Held as a webinar with the assistance of the Association of British Credit Unions Ltd.</w:t>
      </w:r>
    </w:p>
    <w:p w14:paraId="27AC094B" w14:textId="77777777" w:rsidR="00273B90" w:rsidRPr="00CD7C8B" w:rsidRDefault="00273B90" w:rsidP="00273B90">
      <w:pPr>
        <w:jc w:val="center"/>
        <w:rPr>
          <w:rFonts w:ascii="Calibri" w:hAnsi="Calibri" w:cs="Calibri"/>
          <w:b/>
          <w:bCs/>
        </w:rPr>
      </w:pPr>
    </w:p>
    <w:p w14:paraId="48E1CDDA" w14:textId="6CD6FAAD" w:rsidR="000E4C9C" w:rsidRPr="00CD7C8B" w:rsidRDefault="00333E2E" w:rsidP="00273B90">
      <w:pPr>
        <w:jc w:val="center"/>
        <w:rPr>
          <w:rFonts w:ascii="Calibri" w:hAnsi="Calibri" w:cs="Calibri"/>
          <w:b/>
          <w:bCs/>
          <w:u w:val="single"/>
        </w:rPr>
      </w:pPr>
      <w:r w:rsidRPr="00CD7C8B">
        <w:rPr>
          <w:rFonts w:ascii="Calibri" w:hAnsi="Calibri" w:cs="Calibri"/>
          <w:b/>
          <w:bCs/>
          <w:u w:val="single"/>
        </w:rPr>
        <w:t>Minutes</w:t>
      </w:r>
    </w:p>
    <w:p w14:paraId="0E5BBAB5" w14:textId="77777777" w:rsidR="00273B90" w:rsidRPr="00273B90" w:rsidRDefault="00273B90" w:rsidP="00273B90">
      <w:pPr>
        <w:rPr>
          <w:rFonts w:ascii="Calibri" w:hAnsi="Calibri" w:cs="Calibri"/>
          <w:b/>
          <w:bCs/>
          <w:u w:val="single"/>
        </w:rPr>
      </w:pPr>
    </w:p>
    <w:p w14:paraId="76D8FCAB" w14:textId="0DED5CFD" w:rsidR="00703E4D" w:rsidRDefault="00703E4D" w:rsidP="00273B90">
      <w:pPr>
        <w:rPr>
          <w:rFonts w:ascii="Calibri" w:eastAsia="Times New Roman" w:hAnsi="Calibri" w:cs="Calibri"/>
          <w:b/>
          <w:bCs/>
          <w:sz w:val="22"/>
          <w:szCs w:val="22"/>
          <w:lang w:eastAsia="en-GB"/>
        </w:rPr>
      </w:pPr>
      <w:r w:rsidRPr="00273B90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Welcome and Introduction:</w:t>
      </w:r>
    </w:p>
    <w:p w14:paraId="6615081C" w14:textId="77777777" w:rsidR="00273B90" w:rsidRPr="00273B90" w:rsidRDefault="00273B90" w:rsidP="00273B90">
      <w:pPr>
        <w:rPr>
          <w:rFonts w:ascii="Calibri" w:eastAsia="Times New Roman" w:hAnsi="Calibri" w:cs="Calibri"/>
          <w:b/>
          <w:bCs/>
          <w:sz w:val="22"/>
          <w:szCs w:val="22"/>
          <w:lang w:eastAsia="en-GB"/>
        </w:rPr>
      </w:pPr>
    </w:p>
    <w:p w14:paraId="53461D46" w14:textId="77777777" w:rsidR="00703E4D" w:rsidRPr="00273B90" w:rsidRDefault="00703E4D" w:rsidP="00273B90">
      <w:pPr>
        <w:spacing w:line="360" w:lineRule="auto"/>
        <w:rPr>
          <w:rFonts w:ascii="Calibri" w:eastAsia="Times New Roman" w:hAnsi="Calibri" w:cs="Calibri"/>
          <w:sz w:val="22"/>
          <w:szCs w:val="22"/>
          <w:lang w:eastAsia="en-GB"/>
        </w:rPr>
      </w:pPr>
      <w:r w:rsidRPr="00273B90">
        <w:rPr>
          <w:rFonts w:ascii="Calibri" w:eastAsia="Times New Roman" w:hAnsi="Calibri" w:cs="Calibri"/>
          <w:sz w:val="22"/>
          <w:szCs w:val="22"/>
          <w:lang w:eastAsia="en-GB"/>
        </w:rPr>
        <w:t>The meeting commenced with a welcome message from the host Jackie Littlewood (ABCUL), acknowledging the participants and the use of technology for the virtual AGM.</w:t>
      </w:r>
    </w:p>
    <w:p w14:paraId="43DDDF5F" w14:textId="77777777" w:rsidR="00703E4D" w:rsidRPr="00273B90" w:rsidRDefault="00703E4D" w:rsidP="00273B90">
      <w:pPr>
        <w:spacing w:line="360" w:lineRule="auto"/>
        <w:rPr>
          <w:rFonts w:ascii="Calibri" w:eastAsia="Times New Roman" w:hAnsi="Calibri" w:cs="Calibri"/>
          <w:sz w:val="22"/>
          <w:szCs w:val="22"/>
          <w:lang w:eastAsia="en-GB"/>
        </w:rPr>
      </w:pPr>
      <w:r w:rsidRPr="00273B90">
        <w:rPr>
          <w:rFonts w:ascii="Calibri" w:eastAsia="Times New Roman" w:hAnsi="Calibri" w:cs="Calibri"/>
          <w:sz w:val="22"/>
          <w:szCs w:val="22"/>
          <w:lang w:eastAsia="en-GB"/>
        </w:rPr>
        <w:t>Participants were informed that the event would be in listen-only mode, but questions could be asked via the control panel (for PC/laptop users) or the question mark icon (for mobile users).</w:t>
      </w:r>
    </w:p>
    <w:p w14:paraId="24CF1164" w14:textId="4EBE5741" w:rsidR="00CD59AC" w:rsidRPr="00273B90" w:rsidRDefault="00703E4D" w:rsidP="00273B90">
      <w:pPr>
        <w:spacing w:line="360" w:lineRule="auto"/>
        <w:rPr>
          <w:rFonts w:ascii="Calibri" w:eastAsia="Times New Roman" w:hAnsi="Calibri" w:cs="Calibri"/>
          <w:sz w:val="22"/>
          <w:szCs w:val="22"/>
          <w:lang w:eastAsia="en-GB"/>
        </w:rPr>
      </w:pPr>
      <w:r w:rsidRPr="00273B90">
        <w:rPr>
          <w:rFonts w:ascii="Calibri" w:eastAsia="Times New Roman" w:hAnsi="Calibri" w:cs="Calibri"/>
          <w:sz w:val="22"/>
          <w:szCs w:val="22"/>
          <w:lang w:eastAsia="en-GB"/>
        </w:rPr>
        <w:t>The host also highlighted the handout section for AGM documents and the use of online polling throughout the session.</w:t>
      </w:r>
    </w:p>
    <w:p w14:paraId="29ADD1BA" w14:textId="1541158C" w:rsidR="00CD59AC" w:rsidRDefault="00333E2E" w:rsidP="00CD59AC">
      <w:pPr>
        <w:spacing w:line="360" w:lineRule="auto"/>
        <w:rPr>
          <w:rFonts w:ascii="Calibri" w:hAnsi="Calibri" w:cs="Calibri"/>
          <w:sz w:val="22"/>
          <w:szCs w:val="22"/>
        </w:rPr>
      </w:pPr>
      <w:r w:rsidRPr="00CD7C8B">
        <w:rPr>
          <w:rFonts w:ascii="Calibri" w:hAnsi="Calibri" w:cs="Calibri"/>
          <w:b/>
          <w:bCs/>
          <w:sz w:val="22"/>
          <w:szCs w:val="22"/>
        </w:rPr>
        <w:t>We established that we were quorate and accepted apologies</w:t>
      </w:r>
      <w:r w:rsidRPr="00CD59AC">
        <w:rPr>
          <w:rFonts w:ascii="Calibri" w:hAnsi="Calibri" w:cs="Calibri"/>
          <w:sz w:val="22"/>
          <w:szCs w:val="22"/>
        </w:rPr>
        <w:t>.</w:t>
      </w:r>
      <w:r w:rsidR="002B21BF" w:rsidRPr="00CD59AC">
        <w:rPr>
          <w:rFonts w:ascii="Calibri" w:hAnsi="Calibri" w:cs="Calibri"/>
          <w:sz w:val="22"/>
          <w:szCs w:val="22"/>
        </w:rPr>
        <w:t xml:space="preserve"> </w:t>
      </w:r>
      <w:r w:rsidR="00273B90" w:rsidRPr="00CD59AC">
        <w:rPr>
          <w:rFonts w:ascii="Calibri" w:hAnsi="Calibri" w:cs="Calibri"/>
          <w:sz w:val="22"/>
          <w:szCs w:val="22"/>
        </w:rPr>
        <w:t>The Chair</w:t>
      </w:r>
      <w:r w:rsidRPr="00CD59AC">
        <w:rPr>
          <w:rFonts w:ascii="Calibri" w:hAnsi="Calibri" w:cs="Calibri"/>
          <w:sz w:val="22"/>
          <w:szCs w:val="22"/>
        </w:rPr>
        <w:t xml:space="preserve"> </w:t>
      </w:r>
      <w:r w:rsidR="00703E4D" w:rsidRPr="00CD59AC">
        <w:rPr>
          <w:rFonts w:ascii="Calibri" w:hAnsi="Calibri" w:cs="Calibri"/>
          <w:sz w:val="22"/>
          <w:szCs w:val="22"/>
        </w:rPr>
        <w:t xml:space="preserve">opened the meeting and </w:t>
      </w:r>
      <w:r w:rsidRPr="00CD59AC">
        <w:rPr>
          <w:rFonts w:ascii="Calibri" w:hAnsi="Calibri" w:cs="Calibri"/>
          <w:sz w:val="22"/>
          <w:szCs w:val="22"/>
        </w:rPr>
        <w:t xml:space="preserve">welcomed members. </w:t>
      </w:r>
    </w:p>
    <w:p w14:paraId="7CE469A2" w14:textId="77777777" w:rsidR="00CD7C8B" w:rsidRPr="00CD59AC" w:rsidRDefault="00CD7C8B" w:rsidP="00CD59AC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61708ECA" w14:textId="0900B897" w:rsidR="00CD59AC" w:rsidRPr="00CD7C8B" w:rsidRDefault="00333E2E" w:rsidP="00CD7C8B">
      <w:pPr>
        <w:pStyle w:val="ListParagraph"/>
        <w:numPr>
          <w:ilvl w:val="0"/>
          <w:numId w:val="22"/>
        </w:numPr>
        <w:spacing w:line="360" w:lineRule="auto"/>
        <w:ind w:left="284" w:hanging="284"/>
        <w:rPr>
          <w:b/>
          <w:bCs/>
        </w:rPr>
      </w:pPr>
      <w:r w:rsidRPr="00CD7C8B">
        <w:rPr>
          <w:b/>
          <w:bCs/>
        </w:rPr>
        <w:t xml:space="preserve">Minutes of the AGM held on </w:t>
      </w:r>
      <w:r w:rsidR="002B21BF" w:rsidRPr="00CD7C8B">
        <w:rPr>
          <w:b/>
          <w:bCs/>
        </w:rPr>
        <w:t>30</w:t>
      </w:r>
      <w:r w:rsidRPr="00CD7C8B">
        <w:rPr>
          <w:b/>
          <w:bCs/>
        </w:rPr>
        <w:t xml:space="preserve">th </w:t>
      </w:r>
      <w:r w:rsidR="002B21BF" w:rsidRPr="00CD7C8B">
        <w:rPr>
          <w:b/>
          <w:bCs/>
        </w:rPr>
        <w:t>March</w:t>
      </w:r>
      <w:r w:rsidRPr="00CD7C8B">
        <w:rPr>
          <w:b/>
          <w:bCs/>
        </w:rPr>
        <w:t xml:space="preserve"> 202</w:t>
      </w:r>
      <w:r w:rsidR="00BC09D0" w:rsidRPr="00CD7C8B">
        <w:rPr>
          <w:b/>
          <w:bCs/>
        </w:rPr>
        <w:t>3</w:t>
      </w:r>
      <w:r w:rsidRPr="00CD7C8B">
        <w:rPr>
          <w:b/>
          <w:bCs/>
        </w:rPr>
        <w:t xml:space="preserve"> </w:t>
      </w:r>
      <w:r w:rsidR="00273B90" w:rsidRPr="00CD7C8B">
        <w:rPr>
          <w:b/>
          <w:bCs/>
        </w:rPr>
        <w:t xml:space="preserve">– members </w:t>
      </w:r>
      <w:r w:rsidRPr="00CD7C8B">
        <w:rPr>
          <w:b/>
          <w:bCs/>
        </w:rPr>
        <w:t>accepted</w:t>
      </w:r>
      <w:r w:rsidR="00273B90" w:rsidRPr="00CD7C8B">
        <w:rPr>
          <w:b/>
          <w:bCs/>
        </w:rPr>
        <w:t xml:space="preserve"> by poll</w:t>
      </w:r>
      <w:r w:rsidRPr="00CD7C8B">
        <w:rPr>
          <w:b/>
          <w:bCs/>
        </w:rPr>
        <w:t>.</w:t>
      </w:r>
    </w:p>
    <w:p w14:paraId="4693C34A" w14:textId="701E8E27" w:rsidR="00CD59AC" w:rsidRPr="00CD7C8B" w:rsidRDefault="00333E2E" w:rsidP="00CD7C8B">
      <w:pPr>
        <w:pStyle w:val="ListParagraph"/>
        <w:numPr>
          <w:ilvl w:val="0"/>
          <w:numId w:val="22"/>
        </w:numPr>
        <w:spacing w:line="360" w:lineRule="auto"/>
        <w:ind w:left="284" w:hanging="284"/>
        <w:rPr>
          <w:b/>
          <w:bCs/>
        </w:rPr>
      </w:pPr>
      <w:r w:rsidRPr="00CD7C8B">
        <w:rPr>
          <w:b/>
          <w:bCs/>
        </w:rPr>
        <w:t>Matters Arising - There were no Matters Arising.</w:t>
      </w:r>
    </w:p>
    <w:p w14:paraId="5ECF728D" w14:textId="1BEAD4F4" w:rsidR="00CD59AC" w:rsidRPr="00CD7C8B" w:rsidRDefault="00333E2E" w:rsidP="00CD7C8B">
      <w:pPr>
        <w:spacing w:line="360" w:lineRule="auto"/>
        <w:ind w:left="284" w:hanging="284"/>
        <w:rPr>
          <w:rFonts w:ascii="Calibri" w:hAnsi="Calibri" w:cs="Calibri"/>
          <w:b/>
          <w:bCs/>
          <w:sz w:val="22"/>
          <w:szCs w:val="22"/>
        </w:rPr>
      </w:pPr>
      <w:r w:rsidRPr="00CD7C8B">
        <w:rPr>
          <w:rFonts w:ascii="Calibri" w:hAnsi="Calibri" w:cs="Calibri"/>
          <w:b/>
          <w:bCs/>
          <w:sz w:val="22"/>
          <w:szCs w:val="22"/>
        </w:rPr>
        <w:t>3</w:t>
      </w:r>
      <w:r w:rsidR="00F455EB" w:rsidRPr="00CD7C8B">
        <w:rPr>
          <w:rFonts w:ascii="Calibri" w:hAnsi="Calibri" w:cs="Calibri"/>
          <w:b/>
          <w:bCs/>
          <w:sz w:val="22"/>
          <w:szCs w:val="22"/>
        </w:rPr>
        <w:t>.</w:t>
      </w:r>
      <w:r w:rsidRPr="00CD7C8B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CD7C8B">
        <w:rPr>
          <w:rFonts w:ascii="Calibri" w:hAnsi="Calibri" w:cs="Calibri"/>
          <w:b/>
          <w:bCs/>
          <w:sz w:val="22"/>
          <w:szCs w:val="22"/>
        </w:rPr>
        <w:tab/>
        <w:t>The chair</w:t>
      </w:r>
      <w:r w:rsidR="00790BAB" w:rsidRPr="00CD7C8B">
        <w:rPr>
          <w:rFonts w:ascii="Calibri" w:hAnsi="Calibri" w:cs="Calibri"/>
          <w:b/>
          <w:bCs/>
          <w:sz w:val="22"/>
          <w:szCs w:val="22"/>
        </w:rPr>
        <w:t xml:space="preserve">’s </w:t>
      </w:r>
      <w:r w:rsidRPr="00CD7C8B">
        <w:rPr>
          <w:rFonts w:ascii="Calibri" w:hAnsi="Calibri" w:cs="Calibri"/>
          <w:b/>
          <w:bCs/>
          <w:sz w:val="22"/>
          <w:szCs w:val="22"/>
        </w:rPr>
        <w:t xml:space="preserve">report, brought out the following points: </w:t>
      </w:r>
    </w:p>
    <w:p w14:paraId="30D4D7B9" w14:textId="61B55A85" w:rsidR="00CD59AC" w:rsidRDefault="00273B90" w:rsidP="00273B90">
      <w:pPr>
        <w:spacing w:line="360" w:lineRule="auto"/>
        <w:rPr>
          <w:rFonts w:ascii="Calibri" w:eastAsia="Times New Roman" w:hAnsi="Calibri" w:cs="Calibri"/>
          <w:sz w:val="22"/>
          <w:szCs w:val="22"/>
          <w:lang w:eastAsia="en-GB"/>
        </w:rPr>
      </w:pPr>
      <w:r>
        <w:rPr>
          <w:rFonts w:ascii="Calibri" w:eastAsia="Times New Roman" w:hAnsi="Calibri" w:cs="Calibri"/>
          <w:sz w:val="22"/>
          <w:szCs w:val="22"/>
          <w:lang w:eastAsia="en-GB"/>
        </w:rPr>
        <w:t>The Chair</w:t>
      </w:r>
      <w:r w:rsidR="00790BAB" w:rsidRPr="00273B90">
        <w:rPr>
          <w:rFonts w:ascii="Calibri" w:eastAsia="Times New Roman" w:hAnsi="Calibri" w:cs="Calibri"/>
          <w:sz w:val="22"/>
          <w:szCs w:val="22"/>
          <w:lang w:eastAsia="en-GB"/>
        </w:rPr>
        <w:t xml:space="preserve"> began the AGM report by reflecting on the union’s challenges and growth over the past year.</w:t>
      </w:r>
    </w:p>
    <w:p w14:paraId="055E8519" w14:textId="77777777" w:rsidR="00CD7C8B" w:rsidRPr="00273B90" w:rsidRDefault="00CD7C8B" w:rsidP="00273B90">
      <w:pPr>
        <w:spacing w:line="360" w:lineRule="auto"/>
        <w:rPr>
          <w:rFonts w:ascii="Calibri" w:eastAsia="Times New Roman" w:hAnsi="Calibri" w:cs="Calibri"/>
          <w:sz w:val="22"/>
          <w:szCs w:val="22"/>
          <w:lang w:eastAsia="en-GB"/>
        </w:rPr>
      </w:pPr>
    </w:p>
    <w:p w14:paraId="3F40BA6C" w14:textId="617F7732" w:rsidR="00790BAB" w:rsidRPr="00273B90" w:rsidRDefault="00273B90" w:rsidP="00273B90">
      <w:pPr>
        <w:pStyle w:val="ListParagraph"/>
        <w:numPr>
          <w:ilvl w:val="0"/>
          <w:numId w:val="21"/>
        </w:numPr>
        <w:spacing w:line="360" w:lineRule="auto"/>
        <w:rPr>
          <w:rFonts w:eastAsia="Times New Roman"/>
        </w:rPr>
      </w:pPr>
      <w:r w:rsidRPr="00273B90">
        <w:rPr>
          <w:rFonts w:eastAsia="Times New Roman"/>
        </w:rPr>
        <w:t xml:space="preserve">Highlighted the </w:t>
      </w:r>
      <w:r w:rsidR="00790BAB" w:rsidRPr="00273B90">
        <w:rPr>
          <w:rFonts w:eastAsia="Times New Roman"/>
        </w:rPr>
        <w:t>continued expansion of services, including the successful launch of new technology platforms and a partnership with fintech company SOAR and Credit Canary for faster and more accurate underwriting systems.</w:t>
      </w:r>
    </w:p>
    <w:p w14:paraId="313C9F45" w14:textId="6F619524" w:rsidR="00790BAB" w:rsidRPr="00273B90" w:rsidRDefault="00273B90" w:rsidP="00273B90">
      <w:pPr>
        <w:pStyle w:val="ListParagraph"/>
        <w:numPr>
          <w:ilvl w:val="0"/>
          <w:numId w:val="21"/>
        </w:numPr>
        <w:spacing w:line="360" w:lineRule="auto"/>
        <w:rPr>
          <w:rFonts w:eastAsia="Times New Roman"/>
        </w:rPr>
      </w:pPr>
      <w:r>
        <w:rPr>
          <w:rFonts w:eastAsia="Times New Roman"/>
        </w:rPr>
        <w:t>A</w:t>
      </w:r>
      <w:r w:rsidR="00790BAB" w:rsidRPr="00273B90">
        <w:rPr>
          <w:rFonts w:eastAsia="Times New Roman"/>
        </w:rPr>
        <w:t xml:space="preserve">cknowledged the struggles faced during flooding incidents at the Gateshead branch and the impact of the </w:t>
      </w:r>
      <w:proofErr w:type="gramStart"/>
      <w:r w:rsidR="00790BAB" w:rsidRPr="00273B90">
        <w:rPr>
          <w:rFonts w:eastAsia="Times New Roman"/>
        </w:rPr>
        <w:t>cost of living</w:t>
      </w:r>
      <w:proofErr w:type="gramEnd"/>
      <w:r w:rsidR="00790BAB" w:rsidRPr="00273B90">
        <w:rPr>
          <w:rFonts w:eastAsia="Times New Roman"/>
        </w:rPr>
        <w:t xml:space="preserve"> crisis, particularly in the north-east, but praised the team’s resilience and commitment to providing support to members in need.</w:t>
      </w:r>
    </w:p>
    <w:p w14:paraId="7DB6F254" w14:textId="3207171B" w:rsidR="00790BAB" w:rsidRPr="00273B90" w:rsidRDefault="00273B90" w:rsidP="00273B90">
      <w:pPr>
        <w:pStyle w:val="ListParagraph"/>
        <w:numPr>
          <w:ilvl w:val="0"/>
          <w:numId w:val="21"/>
        </w:numPr>
        <w:spacing w:line="360" w:lineRule="auto"/>
        <w:rPr>
          <w:rFonts w:eastAsia="Times New Roman"/>
        </w:rPr>
      </w:pPr>
      <w:r>
        <w:rPr>
          <w:rFonts w:eastAsia="Times New Roman"/>
        </w:rPr>
        <w:t>E</w:t>
      </w:r>
      <w:r w:rsidR="00790BAB" w:rsidRPr="00273B90">
        <w:rPr>
          <w:rFonts w:eastAsia="Times New Roman"/>
        </w:rPr>
        <w:t xml:space="preserve">mphasized the credit union’s focus on modern technology to continue supporting members through difficult financial circumstances, including offering no-interest loans in partnership with various local councils and </w:t>
      </w:r>
      <w:proofErr w:type="spellStart"/>
      <w:r w:rsidR="00790BAB" w:rsidRPr="00273B90">
        <w:rPr>
          <w:rFonts w:eastAsia="Times New Roman"/>
        </w:rPr>
        <w:t>organisations</w:t>
      </w:r>
      <w:proofErr w:type="spellEnd"/>
      <w:r w:rsidR="00790BAB" w:rsidRPr="00273B90">
        <w:rPr>
          <w:rFonts w:eastAsia="Times New Roman"/>
        </w:rPr>
        <w:t>.</w:t>
      </w:r>
    </w:p>
    <w:p w14:paraId="5FEFFEEE" w14:textId="77777777" w:rsidR="00CD7C8B" w:rsidRDefault="00790BAB" w:rsidP="00CD7C8B">
      <w:pPr>
        <w:pStyle w:val="ListParagraph"/>
        <w:numPr>
          <w:ilvl w:val="0"/>
          <w:numId w:val="21"/>
        </w:numPr>
        <w:spacing w:line="360" w:lineRule="auto"/>
        <w:rPr>
          <w:rFonts w:eastAsia="Times New Roman"/>
        </w:rPr>
      </w:pPr>
      <w:r w:rsidRPr="00273B90">
        <w:rPr>
          <w:rFonts w:eastAsia="Times New Roman"/>
        </w:rPr>
        <w:t xml:space="preserve">The Credit unions union's ongoing </w:t>
      </w:r>
      <w:r w:rsidR="00273B90">
        <w:rPr>
          <w:rFonts w:eastAsia="Times New Roman"/>
        </w:rPr>
        <w:t xml:space="preserve">business </w:t>
      </w:r>
      <w:r w:rsidRPr="00273B90">
        <w:rPr>
          <w:rFonts w:eastAsia="Times New Roman"/>
        </w:rPr>
        <w:t>development efforts were highlighted, especially the work of the business development workers funded by Durham County Council.</w:t>
      </w:r>
    </w:p>
    <w:p w14:paraId="4E5CC71F" w14:textId="000C06B2" w:rsidR="000E4C9C" w:rsidRPr="00CD7C8B" w:rsidRDefault="00CD7C8B" w:rsidP="00CD7C8B">
      <w:pPr>
        <w:pStyle w:val="ListParagraph"/>
        <w:spacing w:line="360" w:lineRule="auto"/>
        <w:ind w:hanging="720"/>
        <w:rPr>
          <w:rFonts w:eastAsia="Times New Roman"/>
          <w:b/>
          <w:bCs/>
        </w:rPr>
      </w:pPr>
      <w:r w:rsidRPr="00CD7C8B">
        <w:rPr>
          <w:rFonts w:eastAsia="Times New Roman"/>
          <w:b/>
          <w:bCs/>
        </w:rPr>
        <w:lastRenderedPageBreak/>
        <w:t xml:space="preserve">4. </w:t>
      </w:r>
      <w:r w:rsidR="00333E2E" w:rsidRPr="00CD7C8B">
        <w:rPr>
          <w:b/>
          <w:bCs/>
        </w:rPr>
        <w:t>Report from Jo McMahon treasurer and consideration of accounts.</w:t>
      </w:r>
    </w:p>
    <w:p w14:paraId="777EC272" w14:textId="5BCE7978" w:rsidR="00790BAB" w:rsidRPr="00273B90" w:rsidRDefault="00CD59AC" w:rsidP="00273B90">
      <w:pPr>
        <w:spacing w:line="360" w:lineRule="auto"/>
        <w:rPr>
          <w:rFonts w:ascii="Calibri" w:eastAsia="Times New Roman" w:hAnsi="Calibri" w:cs="Calibri"/>
          <w:sz w:val="22"/>
          <w:szCs w:val="22"/>
          <w:lang w:eastAsia="en-GB"/>
        </w:rPr>
      </w:pPr>
      <w:r>
        <w:rPr>
          <w:rFonts w:ascii="Calibri" w:eastAsia="Times New Roman" w:hAnsi="Calibri" w:cs="Calibri"/>
          <w:sz w:val="22"/>
          <w:szCs w:val="22"/>
          <w:lang w:eastAsia="en-GB"/>
        </w:rPr>
        <w:t>The Chair</w:t>
      </w:r>
      <w:r w:rsidR="00790BAB" w:rsidRPr="00273B90">
        <w:rPr>
          <w:rFonts w:ascii="Calibri" w:eastAsia="Times New Roman" w:hAnsi="Calibri" w:cs="Calibri"/>
          <w:sz w:val="22"/>
          <w:szCs w:val="22"/>
          <w:lang w:eastAsia="en-GB"/>
        </w:rPr>
        <w:t xml:space="preserve"> introduced the financial report for the year ending September 30, 2023, presented by </w:t>
      </w:r>
      <w:r w:rsidR="009D74FA" w:rsidRPr="00273B90">
        <w:rPr>
          <w:rFonts w:ascii="Calibri" w:eastAsia="Times New Roman" w:hAnsi="Calibri" w:cs="Calibri"/>
          <w:sz w:val="22"/>
          <w:szCs w:val="22"/>
          <w:lang w:eastAsia="en-GB"/>
        </w:rPr>
        <w:t>the Treasurer</w:t>
      </w:r>
      <w:r w:rsidR="00790BAB" w:rsidRPr="00273B90">
        <w:rPr>
          <w:rFonts w:ascii="Calibri" w:eastAsia="Times New Roman" w:hAnsi="Calibri" w:cs="Calibri"/>
          <w:sz w:val="22"/>
          <w:szCs w:val="22"/>
          <w:lang w:eastAsia="en-GB"/>
        </w:rPr>
        <w:t>.</w:t>
      </w:r>
    </w:p>
    <w:p w14:paraId="482D6494" w14:textId="77777777" w:rsidR="002B21BF" w:rsidRPr="00CD59AC" w:rsidRDefault="002B21BF" w:rsidP="00CD59AC">
      <w:pPr>
        <w:pStyle w:val="ListParagraph"/>
        <w:numPr>
          <w:ilvl w:val="0"/>
          <w:numId w:val="23"/>
        </w:numPr>
        <w:spacing w:line="360" w:lineRule="auto"/>
      </w:pPr>
      <w:r w:rsidRPr="00CD59AC">
        <w:t>NE First Credit Union’s Accounts show that its financial standing over the past year has been maintained with financial management procedures and processes continuing to improve along the way.</w:t>
      </w:r>
    </w:p>
    <w:p w14:paraId="20BBB08E" w14:textId="77777777" w:rsidR="00790BAB" w:rsidRPr="00CD59AC" w:rsidRDefault="00790BAB" w:rsidP="00CD59AC">
      <w:pPr>
        <w:pStyle w:val="ListParagraph"/>
        <w:numPr>
          <w:ilvl w:val="0"/>
          <w:numId w:val="23"/>
        </w:numPr>
        <w:spacing w:line="360" w:lineRule="auto"/>
        <w:rPr>
          <w:rFonts w:eastAsia="Times New Roman"/>
        </w:rPr>
      </w:pPr>
      <w:r w:rsidRPr="00CD59AC">
        <w:rPr>
          <w:rFonts w:eastAsia="Times New Roman"/>
        </w:rPr>
        <w:t>The audited financial statements confirmed that total income for the year amounted to £670,192, marking an increase of £130,760 compared to the previous year. The increase was attributed to interest from member loans and higher bank interest rates.</w:t>
      </w:r>
    </w:p>
    <w:p w14:paraId="5B70F4F3" w14:textId="77777777" w:rsidR="00790BAB" w:rsidRPr="00CD59AC" w:rsidRDefault="00790BAB" w:rsidP="00CD59AC">
      <w:pPr>
        <w:pStyle w:val="ListParagraph"/>
        <w:numPr>
          <w:ilvl w:val="0"/>
          <w:numId w:val="23"/>
        </w:numPr>
        <w:spacing w:line="360" w:lineRule="auto"/>
        <w:rPr>
          <w:rFonts w:eastAsia="Times New Roman"/>
        </w:rPr>
      </w:pPr>
      <w:r w:rsidRPr="00CD59AC">
        <w:rPr>
          <w:rFonts w:eastAsia="Times New Roman"/>
        </w:rPr>
        <w:t>Expenditures rose to £537,370, primarily due to increased staffing costs and the implementation of new systems.</w:t>
      </w:r>
    </w:p>
    <w:p w14:paraId="1772056B" w14:textId="77777777" w:rsidR="00790BAB" w:rsidRPr="00CD59AC" w:rsidRDefault="00790BAB" w:rsidP="00CD59AC">
      <w:pPr>
        <w:pStyle w:val="ListParagraph"/>
        <w:numPr>
          <w:ilvl w:val="0"/>
          <w:numId w:val="23"/>
        </w:numPr>
        <w:spacing w:line="360" w:lineRule="auto"/>
        <w:rPr>
          <w:rFonts w:eastAsia="Times New Roman"/>
        </w:rPr>
      </w:pPr>
      <w:r w:rsidRPr="00CD59AC">
        <w:rPr>
          <w:rFonts w:eastAsia="Times New Roman"/>
        </w:rPr>
        <w:t>The Credit Union achieved a net surplus of £22,814, reflecting a positive financial position despite challenges.</w:t>
      </w:r>
    </w:p>
    <w:p w14:paraId="4A4FD4D6" w14:textId="780485A8" w:rsidR="000E4C9C" w:rsidRPr="00CD7C8B" w:rsidRDefault="00333E2E" w:rsidP="00273B90">
      <w:pPr>
        <w:pStyle w:val="ListParagraph"/>
        <w:numPr>
          <w:ilvl w:val="0"/>
          <w:numId w:val="23"/>
        </w:numPr>
        <w:spacing w:line="360" w:lineRule="auto"/>
      </w:pPr>
      <w:r w:rsidRPr="00CD59AC">
        <w:t>The credit Union is continuing to strengthen its financial position, the accounts were completed in October</w:t>
      </w:r>
      <w:r w:rsidR="002B21BF" w:rsidRPr="00CD59AC">
        <w:t xml:space="preserve"> </w:t>
      </w:r>
      <w:r w:rsidRPr="00CD59AC">
        <w:t>202</w:t>
      </w:r>
      <w:r w:rsidR="002B21BF" w:rsidRPr="00CD59AC">
        <w:t>3</w:t>
      </w:r>
      <w:r w:rsidRPr="00CD59AC">
        <w:t xml:space="preserve">, audit report was received in </w:t>
      </w:r>
      <w:r w:rsidR="002B21BF" w:rsidRPr="00CD59AC">
        <w:t>March</w:t>
      </w:r>
      <w:r w:rsidRPr="00CD59AC">
        <w:t xml:space="preserve"> 202</w:t>
      </w:r>
      <w:r w:rsidR="002B21BF" w:rsidRPr="00CD59AC">
        <w:t>4</w:t>
      </w:r>
      <w:r w:rsidRPr="00CD59AC">
        <w:t xml:space="preserve">. </w:t>
      </w:r>
    </w:p>
    <w:p w14:paraId="5FBEDABB" w14:textId="53F67AC8" w:rsidR="00F3335D" w:rsidRPr="00CD7C8B" w:rsidRDefault="009D74FA" w:rsidP="00273B90">
      <w:pPr>
        <w:pStyle w:val="ListParagraph"/>
        <w:numPr>
          <w:ilvl w:val="0"/>
          <w:numId w:val="23"/>
        </w:numPr>
        <w:spacing w:line="360" w:lineRule="auto"/>
      </w:pPr>
      <w:r>
        <w:t>Members agreed by poll to accept t</w:t>
      </w:r>
      <w:r w:rsidR="002B21BF" w:rsidRPr="00CD59AC">
        <w:t xml:space="preserve">he Audited </w:t>
      </w:r>
      <w:r>
        <w:t>Accounts.</w:t>
      </w:r>
    </w:p>
    <w:p w14:paraId="78DCCAF2" w14:textId="7DC93639" w:rsidR="002B21BF" w:rsidRPr="00CD7C8B" w:rsidRDefault="00F3335D" w:rsidP="00273B90">
      <w:pPr>
        <w:pStyle w:val="ListParagraph"/>
        <w:numPr>
          <w:ilvl w:val="0"/>
          <w:numId w:val="23"/>
        </w:numPr>
        <w:spacing w:line="360" w:lineRule="auto"/>
      </w:pPr>
      <w:r w:rsidRPr="00CD59AC">
        <w:t>M</w:t>
      </w:r>
      <w:r w:rsidRPr="00CD59AC">
        <w:t>embers a</w:t>
      </w:r>
      <w:r w:rsidR="009D74FA">
        <w:t>greed</w:t>
      </w:r>
      <w:r w:rsidRPr="00CD59AC">
        <w:t xml:space="preserve"> </w:t>
      </w:r>
      <w:r w:rsidRPr="00CD59AC">
        <w:t xml:space="preserve">by poll </w:t>
      </w:r>
      <w:r w:rsidRPr="00CD59AC">
        <w:t xml:space="preserve">the re-appointment of </w:t>
      </w:r>
      <w:proofErr w:type="spellStart"/>
      <w:r w:rsidRPr="00CD59AC">
        <w:t>Azets</w:t>
      </w:r>
      <w:proofErr w:type="spellEnd"/>
      <w:r w:rsidR="009D74FA">
        <w:t xml:space="preserve"> Ltd</w:t>
      </w:r>
      <w:r w:rsidRPr="00CD59AC">
        <w:t xml:space="preserve"> (formerly Baldwins) as auditors for the coming year.  </w:t>
      </w:r>
    </w:p>
    <w:p w14:paraId="57CA6541" w14:textId="3F662F7F" w:rsidR="000E4C9C" w:rsidRPr="00CD59AC" w:rsidRDefault="00F3335D" w:rsidP="00CD59AC">
      <w:pPr>
        <w:pStyle w:val="ListParagraph"/>
        <w:numPr>
          <w:ilvl w:val="0"/>
          <w:numId w:val="23"/>
        </w:numPr>
        <w:spacing w:line="360" w:lineRule="auto"/>
      </w:pPr>
      <w:r w:rsidRPr="00CD59AC">
        <w:t xml:space="preserve">Members agreed by poll the proposed </w:t>
      </w:r>
      <w:r w:rsidR="00333E2E" w:rsidRPr="00CD59AC">
        <w:t>Dividend of 0.01% payable</w:t>
      </w:r>
      <w:r w:rsidRPr="00CD59AC">
        <w:t>.</w:t>
      </w:r>
    </w:p>
    <w:p w14:paraId="4E38E1F2" w14:textId="77777777" w:rsidR="00F3335D" w:rsidRPr="00273B90" w:rsidRDefault="00F3335D" w:rsidP="00273B90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481C669F" w14:textId="3638B7FD" w:rsidR="00703E4D" w:rsidRPr="00CD59AC" w:rsidRDefault="00CD59AC" w:rsidP="00273B90">
      <w:pPr>
        <w:spacing w:line="360" w:lineRule="auto"/>
        <w:rPr>
          <w:rFonts w:ascii="Calibri" w:eastAsia="Times New Roman" w:hAnsi="Calibri" w:cs="Calibri"/>
          <w:b/>
          <w:bCs/>
          <w:sz w:val="22"/>
          <w:szCs w:val="22"/>
          <w:lang w:eastAsia="en-GB"/>
        </w:rPr>
      </w:pPr>
      <w:r w:rsidRPr="00CD59AC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 xml:space="preserve">5. </w:t>
      </w:r>
      <w:r w:rsidR="00703E4D" w:rsidRPr="00CD59AC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Extension of Common Bond.</w:t>
      </w:r>
    </w:p>
    <w:p w14:paraId="40F00D80" w14:textId="7EB18748" w:rsidR="00703E4D" w:rsidRDefault="00F21A25" w:rsidP="00273B90">
      <w:pPr>
        <w:spacing w:line="360" w:lineRule="auto"/>
        <w:rPr>
          <w:rFonts w:ascii="Calibri" w:eastAsia="Times New Roman" w:hAnsi="Calibri" w:cs="Calibri"/>
          <w:sz w:val="22"/>
          <w:szCs w:val="22"/>
          <w:lang w:eastAsia="en-GB"/>
        </w:rPr>
      </w:pPr>
      <w:r>
        <w:rPr>
          <w:rFonts w:ascii="Calibri" w:eastAsia="Times New Roman" w:hAnsi="Calibri" w:cs="Calibri"/>
          <w:sz w:val="22"/>
          <w:szCs w:val="22"/>
          <w:lang w:eastAsia="en-GB"/>
        </w:rPr>
        <w:t>The Chair tabled a</w:t>
      </w:r>
      <w:r w:rsidR="00703E4D" w:rsidRPr="00273B90">
        <w:rPr>
          <w:rFonts w:ascii="Calibri" w:eastAsia="Times New Roman" w:hAnsi="Calibri" w:cs="Calibri"/>
          <w:sz w:val="22"/>
          <w:szCs w:val="22"/>
          <w:lang w:eastAsia="en-GB"/>
        </w:rPr>
        <w:t xml:space="preserve"> proposal to extend the </w:t>
      </w:r>
      <w:r>
        <w:rPr>
          <w:rFonts w:ascii="Calibri" w:eastAsia="Times New Roman" w:hAnsi="Calibri" w:cs="Calibri"/>
          <w:sz w:val="22"/>
          <w:szCs w:val="22"/>
          <w:lang w:eastAsia="en-GB"/>
        </w:rPr>
        <w:t xml:space="preserve">credit </w:t>
      </w:r>
      <w:r w:rsidR="00703E4D" w:rsidRPr="00273B90">
        <w:rPr>
          <w:rFonts w:ascii="Calibri" w:eastAsia="Times New Roman" w:hAnsi="Calibri" w:cs="Calibri"/>
          <w:sz w:val="22"/>
          <w:szCs w:val="22"/>
          <w:lang w:eastAsia="en-GB"/>
        </w:rPr>
        <w:t xml:space="preserve">union’s common bond across the </w:t>
      </w:r>
      <w:r w:rsidR="009D74FA">
        <w:rPr>
          <w:rFonts w:ascii="Calibri" w:eastAsia="Times New Roman" w:hAnsi="Calibri" w:cs="Calibri"/>
          <w:sz w:val="22"/>
          <w:szCs w:val="22"/>
          <w:lang w:eastAsia="en-GB"/>
        </w:rPr>
        <w:t>Teesside</w:t>
      </w:r>
      <w:r>
        <w:rPr>
          <w:rFonts w:ascii="Calibri" w:eastAsia="Times New Roman" w:hAnsi="Calibri" w:cs="Calibri"/>
          <w:sz w:val="22"/>
          <w:szCs w:val="22"/>
          <w:lang w:eastAsia="en-GB"/>
        </w:rPr>
        <w:t xml:space="preserve"> and Boroughs in the </w:t>
      </w:r>
      <w:r w:rsidR="00703E4D" w:rsidRPr="00273B90">
        <w:rPr>
          <w:rFonts w:ascii="Calibri" w:eastAsia="Times New Roman" w:hAnsi="Calibri" w:cs="Calibri"/>
          <w:sz w:val="22"/>
          <w:szCs w:val="22"/>
          <w:lang w:eastAsia="en-GB"/>
        </w:rPr>
        <w:t>North-East. This extension would allow the Credit Union to offer no-interest loans to more members in these areas.</w:t>
      </w:r>
    </w:p>
    <w:p w14:paraId="0BE3E874" w14:textId="77777777" w:rsidR="00F21A25" w:rsidRPr="00273B90" w:rsidRDefault="00F21A25" w:rsidP="00273B90">
      <w:pPr>
        <w:spacing w:line="360" w:lineRule="auto"/>
        <w:rPr>
          <w:rFonts w:ascii="Calibri" w:eastAsia="Times New Roman" w:hAnsi="Calibri" w:cs="Calibri"/>
          <w:sz w:val="22"/>
          <w:szCs w:val="22"/>
          <w:lang w:eastAsia="en-GB"/>
        </w:rPr>
      </w:pPr>
    </w:p>
    <w:p w14:paraId="572D9273" w14:textId="30F29BFD" w:rsidR="00703E4D" w:rsidRPr="00CD7C8B" w:rsidRDefault="00703E4D" w:rsidP="00CD7C8B">
      <w:pPr>
        <w:pStyle w:val="ListParagraph"/>
        <w:numPr>
          <w:ilvl w:val="0"/>
          <w:numId w:val="24"/>
        </w:numPr>
        <w:spacing w:line="360" w:lineRule="auto"/>
      </w:pPr>
      <w:r w:rsidRPr="00CD7C8B">
        <w:t xml:space="preserve">Members agreed by poll to the extension of the common bond to include </w:t>
      </w:r>
      <w:r w:rsidR="00CD7C8B" w:rsidRPr="00CD7C8B">
        <w:t>Teesside</w:t>
      </w:r>
      <w:r w:rsidRPr="00CD7C8B">
        <w:t xml:space="preserve"> and Boroughs as presented.</w:t>
      </w:r>
    </w:p>
    <w:p w14:paraId="7D5FAA6B" w14:textId="77777777" w:rsidR="00703E4D" w:rsidRPr="00273B90" w:rsidRDefault="00703E4D" w:rsidP="00273B90">
      <w:pPr>
        <w:spacing w:line="360" w:lineRule="auto"/>
        <w:rPr>
          <w:rFonts w:ascii="Calibri" w:eastAsia="Times New Roman" w:hAnsi="Calibri" w:cs="Calibri"/>
          <w:sz w:val="22"/>
          <w:szCs w:val="22"/>
          <w:lang w:eastAsia="en-GB"/>
        </w:rPr>
      </w:pPr>
    </w:p>
    <w:p w14:paraId="5084E4BA" w14:textId="56225D77" w:rsidR="00F3335D" w:rsidRPr="00CD7C8B" w:rsidRDefault="00CD7C8B" w:rsidP="00273B90">
      <w:pPr>
        <w:spacing w:line="360" w:lineRule="auto"/>
        <w:rPr>
          <w:rFonts w:ascii="Calibri" w:eastAsia="Times New Roman" w:hAnsi="Calibri" w:cs="Calibri"/>
          <w:b/>
          <w:bCs/>
          <w:sz w:val="22"/>
          <w:szCs w:val="22"/>
          <w:lang w:eastAsia="en-GB"/>
        </w:rPr>
      </w:pPr>
      <w:r w:rsidRPr="00CD7C8B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 xml:space="preserve">6. </w:t>
      </w:r>
      <w:r w:rsidR="00F3335D" w:rsidRPr="00CD7C8B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 xml:space="preserve">Supervisory </w:t>
      </w:r>
    </w:p>
    <w:p w14:paraId="25BD7C6A" w14:textId="77777777" w:rsidR="00CD7C8B" w:rsidRDefault="00273B90" w:rsidP="00273B90">
      <w:pPr>
        <w:spacing w:line="360" w:lineRule="auto"/>
        <w:rPr>
          <w:rFonts w:ascii="Calibri" w:eastAsia="Times New Roman" w:hAnsi="Calibri" w:cs="Calibri"/>
          <w:sz w:val="22"/>
          <w:szCs w:val="22"/>
          <w:lang w:eastAsia="en-GB"/>
        </w:rPr>
      </w:pPr>
      <w:r w:rsidRPr="00273B90">
        <w:rPr>
          <w:rFonts w:ascii="Calibri" w:eastAsia="Times New Roman" w:hAnsi="Calibri" w:cs="Calibri"/>
          <w:sz w:val="22"/>
          <w:szCs w:val="22"/>
        </w:rPr>
        <w:t xml:space="preserve">The </w:t>
      </w:r>
      <w:r w:rsidR="00F3335D" w:rsidRPr="00273B90">
        <w:rPr>
          <w:rFonts w:ascii="Calibri" w:eastAsia="Times New Roman" w:hAnsi="Calibri" w:cs="Calibri"/>
          <w:sz w:val="22"/>
          <w:szCs w:val="22"/>
          <w:lang w:eastAsia="en-GB"/>
        </w:rPr>
        <w:t>Chair</w:t>
      </w:r>
      <w:r w:rsidR="00F3335D" w:rsidRPr="00273B90">
        <w:rPr>
          <w:rFonts w:ascii="Calibri" w:eastAsia="Times New Roman" w:hAnsi="Calibri" w:cs="Calibri"/>
          <w:sz w:val="22"/>
          <w:szCs w:val="22"/>
        </w:rPr>
        <w:t xml:space="preserve"> </w:t>
      </w:r>
      <w:r w:rsidR="00F3335D" w:rsidRPr="00273B90">
        <w:rPr>
          <w:rFonts w:ascii="Calibri" w:eastAsia="Times New Roman" w:hAnsi="Calibri" w:cs="Calibri"/>
          <w:sz w:val="22"/>
          <w:szCs w:val="22"/>
          <w:lang w:eastAsia="en-GB"/>
        </w:rPr>
        <w:t xml:space="preserve">provided an update on the committee's work, including </w:t>
      </w:r>
    </w:p>
    <w:p w14:paraId="21B51949" w14:textId="46F49110" w:rsidR="00F3335D" w:rsidRPr="00CD7C8B" w:rsidRDefault="00CD7C8B" w:rsidP="00CD7C8B">
      <w:pPr>
        <w:pStyle w:val="ListParagraph"/>
        <w:numPr>
          <w:ilvl w:val="0"/>
          <w:numId w:val="24"/>
        </w:numPr>
        <w:spacing w:line="360" w:lineRule="auto"/>
        <w:rPr>
          <w:rFonts w:eastAsia="Times New Roman"/>
        </w:rPr>
      </w:pPr>
      <w:r>
        <w:rPr>
          <w:rFonts w:eastAsia="Times New Roman"/>
        </w:rPr>
        <w:lastRenderedPageBreak/>
        <w:t>R</w:t>
      </w:r>
      <w:r w:rsidR="00F3335D" w:rsidRPr="00CD7C8B">
        <w:rPr>
          <w:rFonts w:eastAsia="Times New Roman"/>
        </w:rPr>
        <w:t>eview of the new financial management system.</w:t>
      </w:r>
    </w:p>
    <w:p w14:paraId="54C1068C" w14:textId="77777777" w:rsidR="00F3335D" w:rsidRPr="00CD7C8B" w:rsidRDefault="00F3335D" w:rsidP="00CD7C8B">
      <w:pPr>
        <w:pStyle w:val="ListParagraph"/>
        <w:numPr>
          <w:ilvl w:val="0"/>
          <w:numId w:val="24"/>
        </w:numPr>
        <w:spacing w:line="360" w:lineRule="auto"/>
        <w:rPr>
          <w:rFonts w:eastAsia="Times New Roman"/>
        </w:rPr>
      </w:pPr>
      <w:r w:rsidRPr="00CD7C8B">
        <w:rPr>
          <w:rFonts w:eastAsia="Times New Roman"/>
        </w:rPr>
        <w:t>The committee has been working on aligning the credit union’s policies with regulatory bodies and ensuring that these policies are followed.</w:t>
      </w:r>
    </w:p>
    <w:p w14:paraId="0C25191B" w14:textId="77777777" w:rsidR="00F3335D" w:rsidRPr="00CD7C8B" w:rsidRDefault="00F3335D" w:rsidP="00CD7C8B">
      <w:pPr>
        <w:pStyle w:val="ListParagraph"/>
        <w:numPr>
          <w:ilvl w:val="0"/>
          <w:numId w:val="24"/>
        </w:numPr>
        <w:spacing w:line="360" w:lineRule="auto"/>
        <w:rPr>
          <w:rFonts w:eastAsia="Times New Roman"/>
        </w:rPr>
      </w:pPr>
      <w:r w:rsidRPr="00CD7C8B">
        <w:rPr>
          <w:rFonts w:eastAsia="Times New Roman"/>
        </w:rPr>
        <w:t>Volunteers were invited to join the supervisory committee to help with policy review and compliance.</w:t>
      </w:r>
    </w:p>
    <w:p w14:paraId="514AB89E" w14:textId="3F9578DB" w:rsidR="009D74FA" w:rsidRPr="00F21A25" w:rsidRDefault="00CD7C8B" w:rsidP="009D74FA">
      <w:pPr>
        <w:spacing w:line="360" w:lineRule="auto"/>
        <w:rPr>
          <w:rFonts w:ascii="Calibri" w:hAnsi="Calibri" w:cs="Calibri"/>
          <w:b/>
          <w:bCs/>
          <w:sz w:val="22"/>
          <w:szCs w:val="22"/>
        </w:rPr>
      </w:pPr>
      <w:r w:rsidRPr="00CD7C8B">
        <w:rPr>
          <w:rFonts w:ascii="Calibri" w:hAnsi="Calibri" w:cs="Calibri"/>
          <w:b/>
          <w:bCs/>
          <w:sz w:val="22"/>
          <w:szCs w:val="22"/>
        </w:rPr>
        <w:t xml:space="preserve">7. </w:t>
      </w:r>
      <w:r w:rsidR="0060094C" w:rsidRPr="00CD7C8B">
        <w:rPr>
          <w:rFonts w:ascii="Calibri" w:hAnsi="Calibri" w:cs="Calibri"/>
          <w:b/>
          <w:bCs/>
          <w:sz w:val="22"/>
          <w:szCs w:val="22"/>
        </w:rPr>
        <w:t xml:space="preserve">Present </w:t>
      </w:r>
      <w:r w:rsidR="009D74FA" w:rsidRPr="00CD7C8B">
        <w:rPr>
          <w:rFonts w:ascii="Calibri" w:hAnsi="Calibri" w:cs="Calibri"/>
          <w:b/>
          <w:bCs/>
          <w:sz w:val="22"/>
          <w:szCs w:val="22"/>
        </w:rPr>
        <w:t>Directors.</w:t>
      </w:r>
      <w:r w:rsidR="009D74FA" w:rsidRPr="009D74FA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9D74FA" w:rsidRPr="00F21A25">
        <w:rPr>
          <w:rFonts w:ascii="Calibri" w:hAnsi="Calibri" w:cs="Calibri"/>
          <w:b/>
          <w:bCs/>
          <w:sz w:val="22"/>
          <w:szCs w:val="22"/>
        </w:rPr>
        <w:t xml:space="preserve">Reappointments by </w:t>
      </w:r>
      <w:r w:rsidR="009D74FA">
        <w:rPr>
          <w:rFonts w:ascii="Calibri" w:hAnsi="Calibri" w:cs="Calibri"/>
          <w:b/>
          <w:bCs/>
          <w:sz w:val="22"/>
          <w:szCs w:val="22"/>
        </w:rPr>
        <w:t>P</w:t>
      </w:r>
      <w:r w:rsidR="009D74FA" w:rsidRPr="00F21A25">
        <w:rPr>
          <w:rFonts w:ascii="Calibri" w:hAnsi="Calibri" w:cs="Calibri"/>
          <w:b/>
          <w:bCs/>
          <w:sz w:val="22"/>
          <w:szCs w:val="22"/>
        </w:rPr>
        <w:t>oll.</w:t>
      </w:r>
    </w:p>
    <w:p w14:paraId="71AF5522" w14:textId="3A996AB4" w:rsidR="000E4C9C" w:rsidRPr="00CD7C8B" w:rsidRDefault="000E4C9C" w:rsidP="00273B90">
      <w:pPr>
        <w:spacing w:line="360" w:lineRule="auto"/>
        <w:rPr>
          <w:rFonts w:ascii="Calibri" w:hAnsi="Calibri" w:cs="Calibri"/>
          <w:b/>
          <w:bCs/>
          <w:sz w:val="22"/>
          <w:szCs w:val="22"/>
        </w:rPr>
      </w:pPr>
    </w:p>
    <w:p w14:paraId="6E61F4D5" w14:textId="5ED99712" w:rsidR="000E4C9C" w:rsidRPr="00273B90" w:rsidRDefault="0060094C" w:rsidP="00273B90">
      <w:pPr>
        <w:spacing w:line="360" w:lineRule="auto"/>
        <w:rPr>
          <w:rFonts w:ascii="Calibri" w:hAnsi="Calibri" w:cs="Calibri"/>
          <w:sz w:val="22"/>
          <w:szCs w:val="22"/>
        </w:rPr>
      </w:pPr>
      <w:r w:rsidRPr="00273B90">
        <w:rPr>
          <w:rFonts w:ascii="Calibri" w:hAnsi="Calibri" w:cs="Calibri"/>
          <w:sz w:val="22"/>
          <w:szCs w:val="22"/>
        </w:rPr>
        <w:t>Paul Darby</w:t>
      </w:r>
      <w:r w:rsidR="00333E2E" w:rsidRPr="00273B90">
        <w:rPr>
          <w:rFonts w:ascii="Calibri" w:hAnsi="Calibri" w:cs="Calibri"/>
          <w:sz w:val="22"/>
          <w:szCs w:val="22"/>
        </w:rPr>
        <w:t xml:space="preserve"> – Approved</w:t>
      </w:r>
    </w:p>
    <w:p w14:paraId="20170D31" w14:textId="00A178F9" w:rsidR="002B21BF" w:rsidRPr="00273B90" w:rsidRDefault="0060094C" w:rsidP="00273B90">
      <w:pPr>
        <w:spacing w:line="360" w:lineRule="auto"/>
        <w:rPr>
          <w:rFonts w:ascii="Calibri" w:hAnsi="Calibri" w:cs="Calibri"/>
          <w:sz w:val="22"/>
          <w:szCs w:val="22"/>
        </w:rPr>
      </w:pPr>
      <w:r w:rsidRPr="00273B90">
        <w:rPr>
          <w:rFonts w:ascii="Calibri" w:hAnsi="Calibri" w:cs="Calibri"/>
          <w:sz w:val="22"/>
          <w:szCs w:val="22"/>
        </w:rPr>
        <w:t>Jo McMahon</w:t>
      </w:r>
      <w:r w:rsidR="002B21BF" w:rsidRPr="00273B90">
        <w:rPr>
          <w:rFonts w:ascii="Calibri" w:hAnsi="Calibri" w:cs="Calibri"/>
          <w:sz w:val="22"/>
          <w:szCs w:val="22"/>
        </w:rPr>
        <w:t xml:space="preserve"> </w:t>
      </w:r>
      <w:r w:rsidRPr="00273B90">
        <w:rPr>
          <w:rFonts w:ascii="Calibri" w:hAnsi="Calibri" w:cs="Calibri"/>
          <w:sz w:val="22"/>
          <w:szCs w:val="22"/>
        </w:rPr>
        <w:t>–</w:t>
      </w:r>
      <w:r w:rsidR="002B21BF" w:rsidRPr="00273B90">
        <w:rPr>
          <w:rFonts w:ascii="Calibri" w:hAnsi="Calibri" w:cs="Calibri"/>
          <w:sz w:val="22"/>
          <w:szCs w:val="22"/>
        </w:rPr>
        <w:t xml:space="preserve"> Approved</w:t>
      </w:r>
    </w:p>
    <w:p w14:paraId="4138B00D" w14:textId="108BF8CC" w:rsidR="0060094C" w:rsidRPr="00273B90" w:rsidRDefault="0060094C" w:rsidP="00273B90">
      <w:pPr>
        <w:spacing w:line="360" w:lineRule="auto"/>
        <w:rPr>
          <w:rFonts w:ascii="Calibri" w:hAnsi="Calibri" w:cs="Calibri"/>
          <w:sz w:val="22"/>
          <w:szCs w:val="22"/>
        </w:rPr>
      </w:pPr>
      <w:r w:rsidRPr="00273B90">
        <w:rPr>
          <w:rFonts w:ascii="Calibri" w:hAnsi="Calibri" w:cs="Calibri"/>
          <w:sz w:val="22"/>
          <w:szCs w:val="22"/>
        </w:rPr>
        <w:t>Angela Surtees - Approved</w:t>
      </w:r>
    </w:p>
    <w:p w14:paraId="1C3CBFC8" w14:textId="4AAA1FA5" w:rsidR="000E4C9C" w:rsidRPr="00273B90" w:rsidRDefault="00333E2E" w:rsidP="00273B90">
      <w:pPr>
        <w:spacing w:line="360" w:lineRule="auto"/>
        <w:rPr>
          <w:rFonts w:ascii="Calibri" w:hAnsi="Calibri" w:cs="Calibri"/>
          <w:sz w:val="22"/>
          <w:szCs w:val="22"/>
        </w:rPr>
      </w:pPr>
      <w:r w:rsidRPr="00273B90">
        <w:rPr>
          <w:rFonts w:ascii="Calibri" w:hAnsi="Calibri" w:cs="Calibri"/>
          <w:sz w:val="22"/>
          <w:szCs w:val="22"/>
        </w:rPr>
        <w:t xml:space="preserve">       </w:t>
      </w:r>
    </w:p>
    <w:p w14:paraId="619616DA" w14:textId="77CFB5C7" w:rsidR="000E4C9C" w:rsidRPr="00CD7C8B" w:rsidRDefault="00CD7C8B" w:rsidP="00273B90">
      <w:pPr>
        <w:spacing w:line="360" w:lineRule="auto"/>
        <w:rPr>
          <w:rFonts w:ascii="Calibri" w:hAnsi="Calibri" w:cs="Calibri"/>
          <w:b/>
          <w:bCs/>
          <w:sz w:val="22"/>
          <w:szCs w:val="22"/>
        </w:rPr>
      </w:pPr>
      <w:r w:rsidRPr="00CD7C8B">
        <w:rPr>
          <w:rFonts w:ascii="Calibri" w:hAnsi="Calibri" w:cs="Calibri"/>
          <w:b/>
          <w:bCs/>
          <w:sz w:val="22"/>
          <w:szCs w:val="22"/>
        </w:rPr>
        <w:t xml:space="preserve">8. </w:t>
      </w:r>
      <w:r>
        <w:rPr>
          <w:rFonts w:ascii="Calibri" w:hAnsi="Calibri" w:cs="Calibri"/>
          <w:b/>
          <w:bCs/>
          <w:sz w:val="22"/>
          <w:szCs w:val="22"/>
        </w:rPr>
        <w:t>Questions and Answers</w:t>
      </w:r>
    </w:p>
    <w:tbl>
      <w:tblPr>
        <w:tblpPr w:leftFromText="180" w:rightFromText="180" w:vertAnchor="text" w:horzAnchor="margin" w:tblpY="302"/>
        <w:tblW w:w="10490" w:type="dxa"/>
        <w:tblLayout w:type="fixed"/>
        <w:tblLook w:val="04A0" w:firstRow="1" w:lastRow="0" w:firstColumn="1" w:lastColumn="0" w:noHBand="0" w:noVBand="1"/>
      </w:tblPr>
      <w:tblGrid>
        <w:gridCol w:w="1560"/>
        <w:gridCol w:w="1275"/>
        <w:gridCol w:w="3261"/>
        <w:gridCol w:w="4394"/>
      </w:tblGrid>
      <w:tr w:rsidR="002B21BF" w:rsidRPr="00273B90" w14:paraId="4568E77C" w14:textId="77777777" w:rsidTr="002B21BF">
        <w:trPr>
          <w:trHeight w:val="4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016CA" w14:textId="77777777" w:rsidR="002B21BF" w:rsidRPr="00273B90" w:rsidRDefault="002B21BF" w:rsidP="00273B90">
            <w:pPr>
              <w:spacing w:line="360" w:lineRule="auto"/>
              <w:rPr>
                <w:rFonts w:ascii="Calibri" w:hAnsi="Calibri" w:cs="Calibri"/>
                <w:color w:val="0066CC"/>
                <w:sz w:val="22"/>
                <w:szCs w:val="22"/>
                <w:bdr w:val="none" w:sz="0" w:space="0" w:color="auto"/>
                <w:lang w:val="en-GB" w:eastAsia="en-GB"/>
              </w:rPr>
            </w:pPr>
            <w:r w:rsidRPr="00273B90">
              <w:rPr>
                <w:rFonts w:ascii="Calibri" w:hAnsi="Calibri" w:cs="Calibri"/>
                <w:color w:val="0066CC"/>
                <w:sz w:val="22"/>
                <w:szCs w:val="22"/>
                <w:bdr w:val="none" w:sz="0" w:space="0" w:color="auto"/>
                <w:lang w:val="en-GB" w:eastAsia="en-GB"/>
              </w:rPr>
              <w:t>Q&amp;A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70C23" w14:textId="77777777" w:rsidR="002B21BF" w:rsidRPr="00273B90" w:rsidRDefault="002B21BF" w:rsidP="00273B90">
            <w:pPr>
              <w:spacing w:line="360" w:lineRule="auto"/>
              <w:rPr>
                <w:rFonts w:ascii="Calibri" w:hAnsi="Calibri" w:cs="Calibri"/>
                <w:color w:val="0066CC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982DD" w14:textId="77777777" w:rsidR="002B21BF" w:rsidRPr="00273B90" w:rsidRDefault="002B21BF" w:rsidP="00273B90">
            <w:pPr>
              <w:spacing w:line="360" w:lineRule="auto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E448F" w14:textId="77777777" w:rsidR="002B21BF" w:rsidRPr="00273B90" w:rsidRDefault="002B21BF" w:rsidP="00273B90">
            <w:pPr>
              <w:spacing w:line="360" w:lineRule="auto"/>
              <w:rPr>
                <w:rFonts w:ascii="Calibri" w:eastAsia="Times New Roman" w:hAnsi="Calibri" w:cs="Calibri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</w:tr>
      <w:tr w:rsidR="002B21BF" w:rsidRPr="00273B90" w14:paraId="0180935F" w14:textId="77777777" w:rsidTr="002B21BF">
        <w:trPr>
          <w:trHeight w:val="36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5491A" w14:textId="77777777" w:rsidR="002B21BF" w:rsidRPr="00273B90" w:rsidRDefault="002B21BF" w:rsidP="00273B90">
            <w:pPr>
              <w:spacing w:line="360" w:lineRule="auto"/>
              <w:rPr>
                <w:rFonts w:ascii="Calibri" w:hAnsi="Calibri" w:cs="Calibri"/>
                <w:sz w:val="22"/>
                <w:szCs w:val="22"/>
                <w:bdr w:val="none" w:sz="0" w:space="0" w:color="auto"/>
                <w:lang w:val="en-GB" w:eastAsia="en-GB"/>
              </w:rPr>
            </w:pPr>
            <w:r w:rsidRPr="00273B90">
              <w:rPr>
                <w:rFonts w:ascii="Calibri" w:hAnsi="Calibri" w:cs="Calibri"/>
                <w:sz w:val="22"/>
                <w:szCs w:val="22"/>
                <w:bdr w:val="none" w:sz="0" w:space="0" w:color="auto"/>
                <w:lang w:val="en-GB" w:eastAsia="en-GB"/>
              </w:rPr>
              <w:t>Last Name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2481B" w14:textId="77777777" w:rsidR="002B21BF" w:rsidRPr="00273B90" w:rsidRDefault="002B21BF" w:rsidP="00273B90">
            <w:pPr>
              <w:spacing w:line="360" w:lineRule="auto"/>
              <w:rPr>
                <w:rFonts w:ascii="Calibri" w:hAnsi="Calibri" w:cs="Calibri"/>
                <w:sz w:val="22"/>
                <w:szCs w:val="22"/>
                <w:bdr w:val="none" w:sz="0" w:space="0" w:color="auto"/>
                <w:lang w:val="en-GB" w:eastAsia="en-GB"/>
              </w:rPr>
            </w:pPr>
            <w:r w:rsidRPr="00273B90">
              <w:rPr>
                <w:rFonts w:ascii="Calibri" w:hAnsi="Calibri" w:cs="Calibri"/>
                <w:sz w:val="22"/>
                <w:szCs w:val="22"/>
                <w:bdr w:val="none" w:sz="0" w:space="0" w:color="auto"/>
                <w:lang w:val="en-GB" w:eastAsia="en-GB"/>
              </w:rPr>
              <w:t>First Name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A50F99" w14:textId="77777777" w:rsidR="002B21BF" w:rsidRPr="00273B90" w:rsidRDefault="002B21BF" w:rsidP="00273B90">
            <w:pPr>
              <w:spacing w:line="360" w:lineRule="auto"/>
              <w:rPr>
                <w:rFonts w:ascii="Calibri" w:hAnsi="Calibri" w:cs="Calibri"/>
                <w:sz w:val="22"/>
                <w:szCs w:val="22"/>
                <w:bdr w:val="none" w:sz="0" w:space="0" w:color="auto"/>
                <w:lang w:val="en-GB" w:eastAsia="en-GB"/>
              </w:rPr>
            </w:pPr>
            <w:r w:rsidRPr="00273B90">
              <w:rPr>
                <w:rFonts w:ascii="Calibri" w:hAnsi="Calibri" w:cs="Calibri"/>
                <w:sz w:val="22"/>
                <w:szCs w:val="22"/>
                <w:bdr w:val="none" w:sz="0" w:space="0" w:color="auto"/>
                <w:lang w:val="en-GB" w:eastAsia="en-GB"/>
              </w:rPr>
              <w:t>Question Asked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54279D" w14:textId="77777777" w:rsidR="002B21BF" w:rsidRPr="00273B90" w:rsidRDefault="002B21BF" w:rsidP="00273B90">
            <w:pPr>
              <w:spacing w:line="360" w:lineRule="auto"/>
              <w:rPr>
                <w:rFonts w:ascii="Calibri" w:hAnsi="Calibri" w:cs="Calibri"/>
                <w:sz w:val="22"/>
                <w:szCs w:val="22"/>
                <w:bdr w:val="none" w:sz="0" w:space="0" w:color="auto"/>
                <w:lang w:val="en-GB" w:eastAsia="en-GB"/>
              </w:rPr>
            </w:pPr>
            <w:r w:rsidRPr="00273B90">
              <w:rPr>
                <w:rFonts w:ascii="Calibri" w:hAnsi="Calibri" w:cs="Calibri"/>
                <w:sz w:val="22"/>
                <w:szCs w:val="22"/>
                <w:bdr w:val="none" w:sz="0" w:space="0" w:color="auto"/>
                <w:lang w:val="en-GB" w:eastAsia="en-GB"/>
              </w:rPr>
              <w:t>Answer Given</w:t>
            </w:r>
          </w:p>
        </w:tc>
      </w:tr>
      <w:tr w:rsidR="002B21BF" w:rsidRPr="00273B90" w14:paraId="4A5D5F4B" w14:textId="77777777" w:rsidTr="002B21BF">
        <w:trPr>
          <w:trHeight w:val="36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2551D" w14:textId="69BBE7BA" w:rsidR="002B21BF" w:rsidRPr="00273B90" w:rsidRDefault="002B21BF" w:rsidP="00273B90">
            <w:pPr>
              <w:spacing w:line="360" w:lineRule="auto"/>
              <w:rPr>
                <w:rFonts w:ascii="Calibri" w:hAnsi="Calibri" w:cs="Calibri"/>
                <w:sz w:val="22"/>
                <w:szCs w:val="22"/>
                <w:bdr w:val="none" w:sz="0" w:space="0" w:color="auto"/>
                <w:lang w:val="en-GB" w:eastAsia="en-GB"/>
              </w:rPr>
            </w:pPr>
            <w:r w:rsidRPr="00273B90">
              <w:rPr>
                <w:rFonts w:ascii="Calibri" w:hAnsi="Calibri" w:cs="Calibri"/>
                <w:sz w:val="22"/>
                <w:szCs w:val="22"/>
                <w:bdr w:val="none" w:sz="0" w:space="0" w:color="auto"/>
                <w:lang w:val="en-GB" w:eastAsia="en-GB"/>
              </w:rPr>
              <w:t>B</w:t>
            </w:r>
            <w:r w:rsidR="0060094C" w:rsidRPr="00273B90">
              <w:rPr>
                <w:rFonts w:ascii="Calibri" w:hAnsi="Calibri" w:cs="Calibri"/>
                <w:sz w:val="22"/>
                <w:szCs w:val="22"/>
                <w:bdr w:val="none" w:sz="0" w:space="0" w:color="auto"/>
                <w:lang w:val="en-GB" w:eastAsia="en-GB"/>
              </w:rPr>
              <w:t>est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81CD1" w14:textId="2CCAF137" w:rsidR="002B21BF" w:rsidRPr="00273B90" w:rsidRDefault="0060094C" w:rsidP="00273B90">
            <w:pPr>
              <w:spacing w:line="360" w:lineRule="auto"/>
              <w:rPr>
                <w:rFonts w:ascii="Calibri" w:hAnsi="Calibri" w:cs="Calibri"/>
                <w:sz w:val="22"/>
                <w:szCs w:val="22"/>
                <w:bdr w:val="none" w:sz="0" w:space="0" w:color="auto"/>
                <w:lang w:val="en-GB" w:eastAsia="en-GB"/>
              </w:rPr>
            </w:pPr>
            <w:r w:rsidRPr="00273B90">
              <w:rPr>
                <w:rFonts w:ascii="Calibri" w:hAnsi="Calibri" w:cs="Calibri"/>
                <w:sz w:val="22"/>
                <w:szCs w:val="22"/>
                <w:bdr w:val="none" w:sz="0" w:space="0" w:color="auto"/>
                <w:lang w:val="en-GB" w:eastAsia="en-GB"/>
              </w:rPr>
              <w:t>Nic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6656B7" w14:textId="345AD939" w:rsidR="002B21BF" w:rsidRPr="00273B90" w:rsidRDefault="0060094C" w:rsidP="00273B90">
            <w:pPr>
              <w:spacing w:line="360" w:lineRule="auto"/>
              <w:rPr>
                <w:rFonts w:ascii="Calibri" w:hAnsi="Calibri" w:cs="Calibri"/>
                <w:sz w:val="22"/>
                <w:szCs w:val="22"/>
                <w:bdr w:val="none" w:sz="0" w:space="0" w:color="auto"/>
                <w:lang w:val="en-GB" w:eastAsia="en-GB"/>
              </w:rPr>
            </w:pPr>
            <w:r w:rsidRPr="00273B90">
              <w:rPr>
                <w:rFonts w:ascii="Calibri" w:hAnsi="Calibri" w:cs="Calibri"/>
                <w:sz w:val="22"/>
                <w:szCs w:val="22"/>
                <w:bdr w:val="none" w:sz="0" w:space="0" w:color="auto"/>
                <w:lang w:val="en-GB" w:eastAsia="en-GB"/>
              </w:rPr>
              <w:t xml:space="preserve">Can we cope with North </w:t>
            </w:r>
            <w:r w:rsidR="00F21A25" w:rsidRPr="00273B90">
              <w:rPr>
                <w:rFonts w:ascii="Calibri" w:hAnsi="Calibri" w:cs="Calibri"/>
                <w:sz w:val="22"/>
                <w:szCs w:val="22"/>
                <w:bdr w:val="none" w:sz="0" w:space="0" w:color="auto"/>
                <w:lang w:val="en-GB" w:eastAsia="en-GB"/>
              </w:rPr>
              <w:t>Teesside</w:t>
            </w:r>
            <w:r w:rsidRPr="00273B90">
              <w:rPr>
                <w:rFonts w:ascii="Calibri" w:hAnsi="Calibri" w:cs="Calibri"/>
                <w:sz w:val="22"/>
                <w:szCs w:val="22"/>
                <w:bdr w:val="none" w:sz="0" w:space="0" w:color="auto"/>
                <w:lang w:val="en-GB" w:eastAsia="en-GB"/>
              </w:rPr>
              <w:t xml:space="preserve"> and Northumberland</w:t>
            </w:r>
            <w:r w:rsidR="00F21A25">
              <w:rPr>
                <w:rFonts w:ascii="Calibri" w:hAnsi="Calibri" w:cs="Calibri"/>
                <w:sz w:val="22"/>
                <w:szCs w:val="22"/>
                <w:bdr w:val="none" w:sz="0" w:space="0" w:color="auto"/>
                <w:lang w:val="en-GB" w:eastAsia="en-GB"/>
              </w:rPr>
              <w:t>?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198DB0" w14:textId="3498C5DF" w:rsidR="002B21BF" w:rsidRPr="00273B90" w:rsidRDefault="00F1796A" w:rsidP="00273B90">
            <w:pPr>
              <w:spacing w:line="360" w:lineRule="auto"/>
              <w:rPr>
                <w:rFonts w:ascii="Calibri" w:hAnsi="Calibri" w:cs="Calibri"/>
                <w:sz w:val="22"/>
                <w:szCs w:val="22"/>
                <w:bdr w:val="none" w:sz="0" w:space="0" w:color="auto"/>
                <w:lang w:val="en-GB" w:eastAsia="en-GB"/>
              </w:rPr>
            </w:pPr>
            <w:r w:rsidRPr="00273B90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The </w:t>
            </w:r>
            <w:r w:rsidR="00F21A25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Chair explained that the introduction of new technology and efficiencies means that we can continue to support and grow in areas such as </w:t>
            </w:r>
            <w:r w:rsidRPr="00273B90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Northumberland</w:t>
            </w:r>
            <w:r w:rsidR="00F21A25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 as well as Teesside.</w:t>
            </w:r>
          </w:p>
        </w:tc>
      </w:tr>
      <w:tr w:rsidR="002B21BF" w:rsidRPr="00273B90" w14:paraId="46D5D173" w14:textId="77777777" w:rsidTr="002B21BF">
        <w:trPr>
          <w:trHeight w:val="36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DAF96" w14:textId="06367F72" w:rsidR="002B21BF" w:rsidRPr="00273B90" w:rsidRDefault="002B21BF" w:rsidP="00273B90">
            <w:pPr>
              <w:spacing w:line="360" w:lineRule="auto"/>
              <w:rPr>
                <w:rFonts w:ascii="Calibri" w:hAnsi="Calibri" w:cs="Calibri"/>
                <w:sz w:val="22"/>
                <w:szCs w:val="22"/>
                <w:bdr w:val="none" w:sz="0" w:space="0" w:color="auto"/>
                <w:lang w:val="en-GB" w:eastAsia="en-GB"/>
              </w:rPr>
            </w:pPr>
            <w:r w:rsidRPr="00273B90">
              <w:rPr>
                <w:rFonts w:ascii="Calibri" w:hAnsi="Calibri" w:cs="Calibri"/>
                <w:sz w:val="22"/>
                <w:szCs w:val="22"/>
                <w:bdr w:val="none" w:sz="0" w:space="0" w:color="auto"/>
                <w:lang w:val="en-GB" w:eastAsia="en-GB"/>
              </w:rPr>
              <w:t>H</w:t>
            </w:r>
            <w:r w:rsidR="0038231D" w:rsidRPr="00273B90">
              <w:rPr>
                <w:rFonts w:ascii="Calibri" w:hAnsi="Calibri" w:cs="Calibri"/>
                <w:sz w:val="22"/>
                <w:szCs w:val="22"/>
                <w:bdr w:val="none" w:sz="0" w:space="0" w:color="auto"/>
                <w:lang w:val="en-GB" w:eastAsia="en-GB"/>
              </w:rPr>
              <w:t>ope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60A8C" w14:textId="2BDBAA48" w:rsidR="002B21BF" w:rsidRPr="00273B90" w:rsidRDefault="0038231D" w:rsidP="00273B90">
            <w:pPr>
              <w:spacing w:line="360" w:lineRule="auto"/>
              <w:rPr>
                <w:rFonts w:ascii="Calibri" w:hAnsi="Calibri" w:cs="Calibri"/>
                <w:sz w:val="22"/>
                <w:szCs w:val="22"/>
                <w:bdr w:val="none" w:sz="0" w:space="0" w:color="auto"/>
                <w:lang w:val="en-GB" w:eastAsia="en-GB"/>
              </w:rPr>
            </w:pPr>
            <w:r w:rsidRPr="00273B90">
              <w:rPr>
                <w:rFonts w:ascii="Calibri" w:hAnsi="Calibri" w:cs="Calibri"/>
                <w:sz w:val="22"/>
                <w:szCs w:val="22"/>
                <w:bdr w:val="none" w:sz="0" w:space="0" w:color="auto"/>
                <w:lang w:val="en-GB" w:eastAsia="en-GB"/>
              </w:rPr>
              <w:t>Nigel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2F7CD7" w14:textId="31BCD597" w:rsidR="002B21BF" w:rsidRPr="00273B90" w:rsidRDefault="0038231D" w:rsidP="00273B90">
            <w:pPr>
              <w:spacing w:line="360" w:lineRule="auto"/>
              <w:rPr>
                <w:rFonts w:ascii="Calibri" w:hAnsi="Calibri" w:cs="Calibri"/>
                <w:sz w:val="22"/>
                <w:szCs w:val="22"/>
                <w:bdr w:val="none" w:sz="0" w:space="0" w:color="auto"/>
                <w:lang w:val="en-GB" w:eastAsia="en-GB"/>
              </w:rPr>
            </w:pPr>
            <w:r w:rsidRPr="00273B90">
              <w:rPr>
                <w:rFonts w:ascii="Calibri" w:hAnsi="Calibri" w:cs="Calibri"/>
                <w:sz w:val="22"/>
                <w:szCs w:val="22"/>
                <w:bdr w:val="none" w:sz="0" w:space="0" w:color="auto"/>
                <w:lang w:val="en-GB" w:eastAsia="en-GB"/>
              </w:rPr>
              <w:t xml:space="preserve">Do you still co-operate with </w:t>
            </w:r>
            <w:r w:rsidR="00F21A25" w:rsidRPr="00273B90">
              <w:rPr>
                <w:rFonts w:ascii="Calibri" w:hAnsi="Calibri" w:cs="Calibri"/>
                <w:sz w:val="22"/>
                <w:szCs w:val="22"/>
                <w:bdr w:val="none" w:sz="0" w:space="0" w:color="auto"/>
                <w:lang w:val="en-GB" w:eastAsia="en-GB"/>
              </w:rPr>
              <w:t>Northeast</w:t>
            </w:r>
            <w:r w:rsidRPr="00273B90">
              <w:rPr>
                <w:rFonts w:ascii="Calibri" w:hAnsi="Calibri" w:cs="Calibri"/>
                <w:sz w:val="22"/>
                <w:szCs w:val="22"/>
                <w:bdr w:val="none" w:sz="0" w:space="0" w:color="auto"/>
                <w:lang w:val="en-GB" w:eastAsia="en-GB"/>
              </w:rPr>
              <w:t xml:space="preserve"> Hospitals</w:t>
            </w:r>
            <w:r w:rsidR="00F21A25">
              <w:rPr>
                <w:rFonts w:ascii="Calibri" w:hAnsi="Calibri" w:cs="Calibri"/>
                <w:sz w:val="22"/>
                <w:szCs w:val="22"/>
                <w:bdr w:val="none" w:sz="0" w:space="0" w:color="auto"/>
                <w:lang w:val="en-GB" w:eastAsia="en-GB"/>
              </w:rPr>
              <w:t>?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D53819" w14:textId="1C872183" w:rsidR="002B21BF" w:rsidRPr="00273B90" w:rsidRDefault="00703E4D" w:rsidP="00273B90">
            <w:pPr>
              <w:spacing w:line="360" w:lineRule="auto"/>
              <w:rPr>
                <w:rFonts w:ascii="Calibri" w:hAnsi="Calibri" w:cs="Calibri"/>
                <w:sz w:val="22"/>
                <w:szCs w:val="22"/>
                <w:bdr w:val="none" w:sz="0" w:space="0" w:color="auto"/>
                <w:lang w:val="en-GB" w:eastAsia="en-GB"/>
              </w:rPr>
            </w:pPr>
            <w:r w:rsidRPr="00273B90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The COO shared that </w:t>
            </w:r>
            <w:r w:rsidR="00F1796A" w:rsidRPr="00273B90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the credit union </w:t>
            </w:r>
            <w:r w:rsidRPr="00273B90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were </w:t>
            </w:r>
            <w:r w:rsidR="00F1796A" w:rsidRPr="00273B90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continuing the </w:t>
            </w:r>
            <w:r w:rsidRPr="00273B90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credit union’s presence in the NHS</w:t>
            </w:r>
            <w:r w:rsidR="00F21A25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.</w:t>
            </w:r>
            <w:r w:rsidRPr="00273B90">
              <w:rPr>
                <w:rFonts w:ascii="Calibri" w:hAnsi="Calibri" w:cs="Calibri"/>
                <w:sz w:val="22"/>
                <w:szCs w:val="22"/>
                <w:bdr w:val="none" w:sz="0" w:space="0" w:color="auto"/>
                <w:lang w:val="en-GB" w:eastAsia="en-GB"/>
              </w:rPr>
              <w:t xml:space="preserve"> </w:t>
            </w:r>
          </w:p>
        </w:tc>
      </w:tr>
      <w:tr w:rsidR="0038231D" w:rsidRPr="00273B90" w14:paraId="3231EB4B" w14:textId="77777777" w:rsidTr="002B21BF">
        <w:trPr>
          <w:trHeight w:val="36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A5BE2A" w14:textId="5513F2D0" w:rsidR="0038231D" w:rsidRPr="00273B90" w:rsidRDefault="0038231D" w:rsidP="00273B90">
            <w:pPr>
              <w:spacing w:line="360" w:lineRule="auto"/>
              <w:rPr>
                <w:rFonts w:ascii="Calibri" w:hAnsi="Calibri" w:cs="Calibri"/>
                <w:sz w:val="22"/>
                <w:szCs w:val="22"/>
                <w:bdr w:val="none" w:sz="0" w:space="0" w:color="auto"/>
                <w:lang w:val="en-GB" w:eastAsia="en-GB"/>
              </w:rPr>
            </w:pPr>
            <w:r w:rsidRPr="00273B90">
              <w:rPr>
                <w:rFonts w:ascii="Calibri" w:hAnsi="Calibri" w:cs="Calibri"/>
                <w:sz w:val="22"/>
                <w:szCs w:val="22"/>
                <w:bdr w:val="none" w:sz="0" w:space="0" w:color="auto"/>
                <w:lang w:val="en-GB" w:eastAsia="en-GB"/>
              </w:rPr>
              <w:t>Purdy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7D2B2C" w14:textId="4EE6E0A6" w:rsidR="0038231D" w:rsidRPr="00273B90" w:rsidRDefault="0038231D" w:rsidP="00273B90">
            <w:pPr>
              <w:spacing w:line="360" w:lineRule="auto"/>
              <w:rPr>
                <w:rFonts w:ascii="Calibri" w:hAnsi="Calibri" w:cs="Calibri"/>
                <w:sz w:val="22"/>
                <w:szCs w:val="22"/>
                <w:bdr w:val="none" w:sz="0" w:space="0" w:color="auto"/>
                <w:lang w:val="en-GB" w:eastAsia="en-GB"/>
              </w:rPr>
            </w:pPr>
            <w:r w:rsidRPr="00273B90">
              <w:rPr>
                <w:rFonts w:ascii="Calibri" w:hAnsi="Calibri" w:cs="Calibri"/>
                <w:sz w:val="22"/>
                <w:szCs w:val="22"/>
                <w:bdr w:val="none" w:sz="0" w:space="0" w:color="auto"/>
                <w:lang w:val="en-GB" w:eastAsia="en-GB"/>
              </w:rPr>
              <w:t>John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EE0F9F" w14:textId="16F435B3" w:rsidR="0038231D" w:rsidRPr="00273B90" w:rsidRDefault="0038231D" w:rsidP="00273B90">
            <w:pPr>
              <w:spacing w:line="360" w:lineRule="auto"/>
              <w:rPr>
                <w:rFonts w:ascii="Calibri" w:hAnsi="Calibri" w:cs="Calibri"/>
                <w:sz w:val="22"/>
                <w:szCs w:val="22"/>
                <w:bdr w:val="none" w:sz="0" w:space="0" w:color="auto"/>
                <w:lang w:val="en-GB" w:eastAsia="en-GB"/>
              </w:rPr>
            </w:pPr>
            <w:r w:rsidRPr="00273B90">
              <w:rPr>
                <w:rFonts w:ascii="Calibri" w:hAnsi="Calibri" w:cs="Calibri"/>
                <w:sz w:val="22"/>
                <w:szCs w:val="22"/>
                <w:bdr w:val="none" w:sz="0" w:space="0" w:color="auto"/>
                <w:lang w:val="en-GB" w:eastAsia="en-GB"/>
              </w:rPr>
              <w:t xml:space="preserve">How do we reach new members in colleges and universities and bring them into the credit union </w:t>
            </w:r>
            <w:r w:rsidR="00F21A25" w:rsidRPr="00273B90">
              <w:rPr>
                <w:rFonts w:ascii="Calibri" w:hAnsi="Calibri" w:cs="Calibri"/>
                <w:sz w:val="22"/>
                <w:szCs w:val="22"/>
                <w:bdr w:val="none" w:sz="0" w:space="0" w:color="auto"/>
                <w:lang w:val="en-GB" w:eastAsia="en-GB"/>
              </w:rPr>
              <w:t>movement?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AF1086" w14:textId="7C8FAF83" w:rsidR="00703E4D" w:rsidRPr="00273B90" w:rsidRDefault="00703E4D" w:rsidP="00273B90">
            <w:pPr>
              <w:spacing w:line="360" w:lineRule="auto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273B90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The </w:t>
            </w:r>
            <w:r w:rsidRPr="00273B90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COO</w:t>
            </w:r>
            <w:r w:rsidRPr="00273B90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 shared </w:t>
            </w:r>
            <w:proofErr w:type="gramStart"/>
            <w:r w:rsidRPr="00273B90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that efforts</w:t>
            </w:r>
            <w:proofErr w:type="gramEnd"/>
            <w:r w:rsidRPr="00273B90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 were ongoing to expand the credit union’s presence in schools, colleges</w:t>
            </w:r>
            <w:r w:rsidR="00F1796A" w:rsidRPr="00273B90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. </w:t>
            </w:r>
          </w:p>
          <w:p w14:paraId="4ADA4265" w14:textId="77777777" w:rsidR="0038231D" w:rsidRPr="00273B90" w:rsidRDefault="0038231D" w:rsidP="00273B90">
            <w:pPr>
              <w:spacing w:line="360" w:lineRule="auto"/>
              <w:rPr>
                <w:rFonts w:ascii="Calibri" w:hAnsi="Calibri" w:cs="Calibri"/>
                <w:sz w:val="22"/>
                <w:szCs w:val="22"/>
                <w:bdr w:val="none" w:sz="0" w:space="0" w:color="auto"/>
                <w:lang w:val="en-GB" w:eastAsia="en-GB"/>
              </w:rPr>
            </w:pPr>
          </w:p>
        </w:tc>
      </w:tr>
    </w:tbl>
    <w:p w14:paraId="55F786B4" w14:textId="767D942B" w:rsidR="000E4C9C" w:rsidRPr="00CD7C8B" w:rsidRDefault="002B21BF" w:rsidP="00273B90">
      <w:pPr>
        <w:spacing w:line="360" w:lineRule="auto"/>
        <w:rPr>
          <w:rFonts w:ascii="Calibri" w:hAnsi="Calibri" w:cs="Calibri"/>
          <w:b/>
          <w:bCs/>
          <w:sz w:val="22"/>
          <w:szCs w:val="22"/>
        </w:rPr>
      </w:pPr>
      <w:r w:rsidRPr="00CD7C8B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3217CF3E" w14:textId="77777777" w:rsidR="00F21A25" w:rsidRDefault="00F21A25" w:rsidP="00273B90">
      <w:pPr>
        <w:spacing w:line="360" w:lineRule="auto"/>
        <w:rPr>
          <w:rFonts w:ascii="Calibri" w:hAnsi="Calibri" w:cs="Calibri"/>
          <w:b/>
          <w:bCs/>
          <w:sz w:val="22"/>
          <w:szCs w:val="22"/>
        </w:rPr>
      </w:pPr>
    </w:p>
    <w:p w14:paraId="408B7F05" w14:textId="56763F62" w:rsidR="000E4C9C" w:rsidRPr="00F21A25" w:rsidRDefault="00CD7C8B" w:rsidP="00273B90">
      <w:pPr>
        <w:spacing w:line="360" w:lineRule="auto"/>
        <w:rPr>
          <w:rFonts w:ascii="Calibri" w:hAnsi="Calibri" w:cs="Calibri"/>
          <w:b/>
          <w:bCs/>
          <w:sz w:val="22"/>
          <w:szCs w:val="22"/>
        </w:rPr>
      </w:pPr>
      <w:r w:rsidRPr="00CD7C8B">
        <w:rPr>
          <w:rFonts w:ascii="Calibri" w:hAnsi="Calibri" w:cs="Calibri"/>
          <w:b/>
          <w:bCs/>
          <w:sz w:val="22"/>
          <w:szCs w:val="22"/>
        </w:rPr>
        <w:t>9. Any Other Business</w:t>
      </w:r>
    </w:p>
    <w:p w14:paraId="4294A820" w14:textId="4C5246AA" w:rsidR="000E4C9C" w:rsidRPr="00273B90" w:rsidRDefault="00333E2E" w:rsidP="00273B90">
      <w:pPr>
        <w:spacing w:line="360" w:lineRule="auto"/>
        <w:rPr>
          <w:rFonts w:ascii="Calibri" w:hAnsi="Calibri" w:cs="Calibri"/>
          <w:sz w:val="22"/>
          <w:szCs w:val="22"/>
        </w:rPr>
      </w:pPr>
      <w:r w:rsidRPr="00273B90">
        <w:rPr>
          <w:rFonts w:ascii="Calibri" w:hAnsi="Calibri" w:cs="Calibri"/>
          <w:sz w:val="22"/>
          <w:szCs w:val="22"/>
        </w:rPr>
        <w:t xml:space="preserve">The Chair established that there were no further </w:t>
      </w:r>
      <w:r w:rsidR="00CD7C8B">
        <w:rPr>
          <w:rFonts w:ascii="Calibri" w:hAnsi="Calibri" w:cs="Calibri"/>
          <w:sz w:val="22"/>
          <w:szCs w:val="22"/>
        </w:rPr>
        <w:t xml:space="preserve">business or </w:t>
      </w:r>
      <w:r w:rsidRPr="00273B90">
        <w:rPr>
          <w:rFonts w:ascii="Calibri" w:hAnsi="Calibri" w:cs="Calibri"/>
          <w:sz w:val="22"/>
          <w:szCs w:val="22"/>
        </w:rPr>
        <w:t xml:space="preserve">questions. </w:t>
      </w:r>
      <w:r w:rsidR="00273B90" w:rsidRPr="00273B90">
        <w:rPr>
          <w:rFonts w:ascii="Calibri" w:hAnsi="Calibri" w:cs="Calibri"/>
          <w:sz w:val="22"/>
          <w:szCs w:val="22"/>
        </w:rPr>
        <w:t xml:space="preserve">She </w:t>
      </w:r>
      <w:r w:rsidRPr="00273B90">
        <w:rPr>
          <w:rFonts w:ascii="Calibri" w:hAnsi="Calibri" w:cs="Calibri"/>
          <w:sz w:val="22"/>
          <w:szCs w:val="22"/>
        </w:rPr>
        <w:t xml:space="preserve">thanked the Board, all staff, </w:t>
      </w:r>
      <w:proofErr w:type="gramStart"/>
      <w:r w:rsidRPr="00273B90">
        <w:rPr>
          <w:rFonts w:ascii="Calibri" w:hAnsi="Calibri" w:cs="Calibri"/>
          <w:sz w:val="22"/>
          <w:szCs w:val="22"/>
        </w:rPr>
        <w:t>volunteers</w:t>
      </w:r>
      <w:proofErr w:type="gramEnd"/>
      <w:r w:rsidRPr="00273B90">
        <w:rPr>
          <w:rFonts w:ascii="Calibri" w:hAnsi="Calibri" w:cs="Calibri"/>
          <w:sz w:val="22"/>
          <w:szCs w:val="22"/>
        </w:rPr>
        <w:t xml:space="preserve"> and members </w:t>
      </w:r>
      <w:r w:rsidR="002B21BF" w:rsidRPr="00273B90">
        <w:rPr>
          <w:rFonts w:ascii="Calibri" w:hAnsi="Calibri" w:cs="Calibri"/>
          <w:sz w:val="22"/>
          <w:szCs w:val="22"/>
        </w:rPr>
        <w:t>present</w:t>
      </w:r>
      <w:r w:rsidR="00273B90" w:rsidRPr="00273B90">
        <w:rPr>
          <w:rFonts w:ascii="Calibri" w:hAnsi="Calibri" w:cs="Calibri"/>
          <w:sz w:val="22"/>
          <w:szCs w:val="22"/>
        </w:rPr>
        <w:t xml:space="preserve"> for helping the credit union grow and thrive</w:t>
      </w:r>
      <w:r w:rsidR="002B21BF" w:rsidRPr="00273B90">
        <w:rPr>
          <w:rFonts w:ascii="Calibri" w:hAnsi="Calibri" w:cs="Calibri"/>
          <w:sz w:val="22"/>
          <w:szCs w:val="22"/>
        </w:rPr>
        <w:t>. The</w:t>
      </w:r>
      <w:r w:rsidRPr="00273B90">
        <w:rPr>
          <w:rFonts w:ascii="Calibri" w:hAnsi="Calibri" w:cs="Calibri"/>
          <w:sz w:val="22"/>
          <w:szCs w:val="22"/>
        </w:rPr>
        <w:t xml:space="preserve"> meeting was declared closed.</w:t>
      </w:r>
    </w:p>
    <w:sectPr w:rsidR="000E4C9C" w:rsidRPr="00273B90" w:rsidSect="00273B90">
      <w:headerReference w:type="even" r:id="rId7"/>
      <w:headerReference w:type="default" r:id="rId8"/>
      <w:footerReference w:type="default" r:id="rId9"/>
      <w:headerReference w:type="first" r:id="rId10"/>
      <w:pgSz w:w="11900" w:h="16840"/>
      <w:pgMar w:top="1440" w:right="1080" w:bottom="1440" w:left="1080" w:header="708" w:footer="70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162CA" w14:textId="77777777" w:rsidR="00C56E8A" w:rsidRDefault="00C56E8A">
      <w:r>
        <w:separator/>
      </w:r>
    </w:p>
  </w:endnote>
  <w:endnote w:type="continuationSeparator" w:id="0">
    <w:p w14:paraId="6015CD8E" w14:textId="77777777" w:rsidR="00C56E8A" w:rsidRDefault="00C56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FD3CC" w14:textId="77777777" w:rsidR="000E4C9C" w:rsidRDefault="00333E2E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B5A9B" w14:textId="77777777" w:rsidR="00C56E8A" w:rsidRDefault="00C56E8A">
      <w:r>
        <w:separator/>
      </w:r>
    </w:p>
  </w:footnote>
  <w:footnote w:type="continuationSeparator" w:id="0">
    <w:p w14:paraId="7A2D9A30" w14:textId="77777777" w:rsidR="00C56E8A" w:rsidRDefault="00C56E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5DE42" w14:textId="77777777" w:rsidR="00CC2AD0" w:rsidRDefault="00CC2A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9E08C" w14:textId="6322E413" w:rsidR="000E4C9C" w:rsidRDefault="000E4C9C">
    <w:pPr>
      <w:pStyle w:val="HeaderFoo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0CA16" w14:textId="470ABAC4" w:rsidR="00CC2AD0" w:rsidRDefault="00CD7C8B">
    <w:pPr>
      <w:pStyle w:val="Header"/>
    </w:pPr>
    <w:r w:rsidRPr="00273B90">
      <w:drawing>
        <wp:inline distT="0" distB="0" distL="0" distR="0" wp14:anchorId="01ABC3B4" wp14:editId="64F60F85">
          <wp:extent cx="1758613" cy="531981"/>
          <wp:effectExtent l="0" t="0" r="0" b="1905"/>
          <wp:docPr id="4" name="Picture 4" descr="A picture containing drawing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EA10316D-9457-A24E-A452-8C58282326B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 descr="A picture containing drawing&#10;&#10;Description automatically generated">
                    <a:extLst>
                      <a:ext uri="{FF2B5EF4-FFF2-40B4-BE49-F238E27FC236}">
                        <a16:creationId xmlns:a16="http://schemas.microsoft.com/office/drawing/2014/main" id="{EA10316D-9457-A24E-A452-8C58282326B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80577" cy="53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33BDE"/>
    <w:multiLevelType w:val="hybridMultilevel"/>
    <w:tmpl w:val="002E2D60"/>
    <w:numStyleLink w:val="ImportedStyle4"/>
  </w:abstractNum>
  <w:abstractNum w:abstractNumId="1" w15:restartNumberingAfterBreak="0">
    <w:nsid w:val="00B54E85"/>
    <w:multiLevelType w:val="multilevel"/>
    <w:tmpl w:val="28D4D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6148C3"/>
    <w:multiLevelType w:val="multilevel"/>
    <w:tmpl w:val="47FCD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75240C"/>
    <w:multiLevelType w:val="hybridMultilevel"/>
    <w:tmpl w:val="31641638"/>
    <w:styleLink w:val="ImportedStyle1"/>
    <w:lvl w:ilvl="0" w:tplc="A6E2D9D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BDE043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1DAB8D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F86462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E202D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B58A4D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1C6F96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912916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638BC4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54778BF"/>
    <w:multiLevelType w:val="hybridMultilevel"/>
    <w:tmpl w:val="0394C88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3B7987"/>
    <w:multiLevelType w:val="multilevel"/>
    <w:tmpl w:val="DFFC5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025DF6"/>
    <w:multiLevelType w:val="multilevel"/>
    <w:tmpl w:val="CF3CC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570B61"/>
    <w:multiLevelType w:val="multilevel"/>
    <w:tmpl w:val="862CD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CF5A93"/>
    <w:multiLevelType w:val="hybridMultilevel"/>
    <w:tmpl w:val="D4E022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6863A2"/>
    <w:multiLevelType w:val="hybridMultilevel"/>
    <w:tmpl w:val="E2B27B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802F54"/>
    <w:multiLevelType w:val="hybridMultilevel"/>
    <w:tmpl w:val="31641638"/>
    <w:numStyleLink w:val="ImportedStyle1"/>
  </w:abstractNum>
  <w:abstractNum w:abstractNumId="11" w15:restartNumberingAfterBreak="0">
    <w:nsid w:val="33933C15"/>
    <w:multiLevelType w:val="hybridMultilevel"/>
    <w:tmpl w:val="5172D1CA"/>
    <w:styleLink w:val="ImportedStyle2"/>
    <w:lvl w:ilvl="0" w:tplc="B51C8C8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856085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DC4B26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E34373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B346A5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19A3F6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318938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0F4A72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64E51F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4A4D1F16"/>
    <w:multiLevelType w:val="hybridMultilevel"/>
    <w:tmpl w:val="ACCC7C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1800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3960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6120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54905587"/>
    <w:multiLevelType w:val="hybridMultilevel"/>
    <w:tmpl w:val="DECCECC0"/>
    <w:styleLink w:val="ImportedStyle3"/>
    <w:lvl w:ilvl="0" w:tplc="2C70414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6A01B7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90E58C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0BC992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0640B5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82C786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52019F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A80148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F3A92E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54BF7DA6"/>
    <w:multiLevelType w:val="hybridMultilevel"/>
    <w:tmpl w:val="3FE8FA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1800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3960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6120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56036B61"/>
    <w:multiLevelType w:val="multilevel"/>
    <w:tmpl w:val="7D34B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85B6D9E"/>
    <w:multiLevelType w:val="multilevel"/>
    <w:tmpl w:val="2EC0D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0E30D91"/>
    <w:multiLevelType w:val="hybridMultilevel"/>
    <w:tmpl w:val="5172D1CA"/>
    <w:numStyleLink w:val="ImportedStyle2"/>
  </w:abstractNum>
  <w:abstractNum w:abstractNumId="18" w15:restartNumberingAfterBreak="0">
    <w:nsid w:val="720B68C8"/>
    <w:multiLevelType w:val="hybridMultilevel"/>
    <w:tmpl w:val="1BF849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830601"/>
    <w:multiLevelType w:val="hybridMultilevel"/>
    <w:tmpl w:val="DECCECC0"/>
    <w:numStyleLink w:val="ImportedStyle3"/>
  </w:abstractNum>
  <w:abstractNum w:abstractNumId="20" w15:restartNumberingAfterBreak="0">
    <w:nsid w:val="75BE4F7F"/>
    <w:multiLevelType w:val="hybridMultilevel"/>
    <w:tmpl w:val="002E2D60"/>
    <w:styleLink w:val="ImportedStyle4"/>
    <w:lvl w:ilvl="0" w:tplc="1400A10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2745B6C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FB61D06">
      <w:start w:val="1"/>
      <w:numFmt w:val="lowerRoman"/>
      <w:lvlText w:val="%3."/>
      <w:lvlJc w:val="left"/>
      <w:pPr>
        <w:ind w:left="1800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756378A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29AC13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66006E0">
      <w:start w:val="1"/>
      <w:numFmt w:val="lowerRoman"/>
      <w:lvlText w:val="%6."/>
      <w:lvlJc w:val="left"/>
      <w:pPr>
        <w:ind w:left="3960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FE313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23A9CAC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1E0A696">
      <w:start w:val="1"/>
      <w:numFmt w:val="lowerRoman"/>
      <w:lvlText w:val="%9."/>
      <w:lvlJc w:val="left"/>
      <w:pPr>
        <w:ind w:left="6120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793B18C7"/>
    <w:multiLevelType w:val="hybridMultilevel"/>
    <w:tmpl w:val="8C96EF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1800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3960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6120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7ADB056E"/>
    <w:multiLevelType w:val="hybridMultilevel"/>
    <w:tmpl w:val="8E18D20A"/>
    <w:lvl w:ilvl="0" w:tplc="F7CC05F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11"/>
  </w:num>
  <w:num w:numId="4">
    <w:abstractNumId w:val="17"/>
  </w:num>
  <w:num w:numId="5">
    <w:abstractNumId w:val="13"/>
  </w:num>
  <w:num w:numId="6">
    <w:abstractNumId w:val="19"/>
  </w:num>
  <w:num w:numId="7">
    <w:abstractNumId w:val="20"/>
  </w:num>
  <w:num w:numId="8">
    <w:abstractNumId w:val="0"/>
  </w:num>
  <w:num w:numId="9">
    <w:abstractNumId w:val="0"/>
    <w:lvlOverride w:ilvl="0">
      <w:startOverride w:val="5"/>
    </w:lvlOverride>
  </w:num>
  <w:num w:numId="10">
    <w:abstractNumId w:val="7"/>
  </w:num>
  <w:num w:numId="11">
    <w:abstractNumId w:val="6"/>
  </w:num>
  <w:num w:numId="12">
    <w:abstractNumId w:val="16"/>
  </w:num>
  <w:num w:numId="13">
    <w:abstractNumId w:val="21"/>
  </w:num>
  <w:num w:numId="14">
    <w:abstractNumId w:val="12"/>
  </w:num>
  <w:num w:numId="15">
    <w:abstractNumId w:val="4"/>
  </w:num>
  <w:num w:numId="16">
    <w:abstractNumId w:val="1"/>
  </w:num>
  <w:num w:numId="17">
    <w:abstractNumId w:val="2"/>
  </w:num>
  <w:num w:numId="18">
    <w:abstractNumId w:val="14"/>
  </w:num>
  <w:num w:numId="19">
    <w:abstractNumId w:val="15"/>
  </w:num>
  <w:num w:numId="20">
    <w:abstractNumId w:val="5"/>
  </w:num>
  <w:num w:numId="21">
    <w:abstractNumId w:val="18"/>
  </w:num>
  <w:num w:numId="22">
    <w:abstractNumId w:val="22"/>
  </w:num>
  <w:num w:numId="23">
    <w:abstractNumId w:val="8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C9C"/>
    <w:rsid w:val="000E4C9C"/>
    <w:rsid w:val="0013573B"/>
    <w:rsid w:val="001D2CF6"/>
    <w:rsid w:val="00273B90"/>
    <w:rsid w:val="002B21BF"/>
    <w:rsid w:val="00333E2E"/>
    <w:rsid w:val="0038231D"/>
    <w:rsid w:val="003A5525"/>
    <w:rsid w:val="003F7455"/>
    <w:rsid w:val="0060094C"/>
    <w:rsid w:val="00703E4D"/>
    <w:rsid w:val="00790BAB"/>
    <w:rsid w:val="009D74FA"/>
    <w:rsid w:val="00BC09D0"/>
    <w:rsid w:val="00C56E8A"/>
    <w:rsid w:val="00CC2AD0"/>
    <w:rsid w:val="00CD59AC"/>
    <w:rsid w:val="00CD7C8B"/>
    <w:rsid w:val="00F1796A"/>
    <w:rsid w:val="00F21A25"/>
    <w:rsid w:val="00F3335D"/>
    <w:rsid w:val="00F45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C6B34D"/>
  <w15:docId w15:val="{79C66662-03CC-D24D-A902-72876C494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513"/>
        <w:tab w:val="right" w:pos="9026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Body">
    <w:name w:val="Body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ListParagraph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5"/>
      </w:numPr>
    </w:pPr>
  </w:style>
  <w:style w:type="numbering" w:customStyle="1" w:styleId="ImportedStyle4">
    <w:name w:val="Imported Style 4"/>
    <w:pPr>
      <w:numPr>
        <w:numId w:val="7"/>
      </w:numPr>
    </w:pPr>
  </w:style>
  <w:style w:type="paragraph" w:styleId="Header">
    <w:name w:val="header"/>
    <w:basedOn w:val="Normal"/>
    <w:link w:val="HeaderChar"/>
    <w:uiPriority w:val="99"/>
    <w:unhideWhenUsed/>
    <w:rsid w:val="00CC2A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2AD0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94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joanne angus</cp:lastModifiedBy>
  <cp:revision>6</cp:revision>
  <dcterms:created xsi:type="dcterms:W3CDTF">2025-03-18T14:02:00Z</dcterms:created>
  <dcterms:modified xsi:type="dcterms:W3CDTF">2025-03-19T12:43:00Z</dcterms:modified>
</cp:coreProperties>
</file>